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DC6E8" w14:textId="1C49F699" w:rsidR="00B93AD7" w:rsidRPr="00801DFB" w:rsidRDefault="001239D8" w:rsidP="00EA705A">
      <w:pPr>
        <w:tabs>
          <w:tab w:val="left" w:pos="5245"/>
        </w:tabs>
        <w:spacing w:line="240" w:lineRule="auto"/>
        <w:ind w:firstLine="567"/>
        <w:jc w:val="both"/>
        <w:rPr>
          <w:rFonts w:ascii="Times New Roman" w:hAnsi="Times New Roman" w:cs="Times New Roman"/>
          <w:b/>
          <w:bCs/>
          <w:lang w:val="sr-Latn-ME"/>
        </w:rPr>
      </w:pPr>
      <w:r w:rsidRPr="00801DFB">
        <w:rPr>
          <w:rFonts w:ascii="Times New Roman" w:hAnsi="Times New Roman" w:cs="Times New Roman"/>
        </w:rPr>
        <w:t xml:space="preserve">Na osnovu člana </w:t>
      </w:r>
      <w:r w:rsidR="00EA705A" w:rsidRPr="00801DFB">
        <w:rPr>
          <w:rFonts w:ascii="Times New Roman" w:hAnsi="Times New Roman" w:cs="Times New Roman"/>
        </w:rPr>
        <w:t>33</w:t>
      </w:r>
      <w:r w:rsidRPr="00801DFB">
        <w:rPr>
          <w:rFonts w:ascii="Times New Roman" w:hAnsi="Times New Roman" w:cs="Times New Roman"/>
        </w:rPr>
        <w:t xml:space="preserve"> stav 1 tačka 2 Statuta Opšt</w:t>
      </w:r>
      <w:r w:rsidR="00EA705A" w:rsidRPr="00801DFB">
        <w:rPr>
          <w:rFonts w:ascii="Times New Roman" w:hAnsi="Times New Roman" w:cs="Times New Roman"/>
        </w:rPr>
        <w:t>ine Plužine („Službeni list CG-o</w:t>
      </w:r>
      <w:r w:rsidRPr="00801DFB">
        <w:rPr>
          <w:rFonts w:ascii="Times New Roman" w:hAnsi="Times New Roman" w:cs="Times New Roman"/>
        </w:rPr>
        <w:t>pštinski propisi“, br. 39/18),</w:t>
      </w:r>
      <w:r w:rsidR="00B93AD7" w:rsidRPr="00801DFB">
        <w:rPr>
          <w:rFonts w:ascii="Times New Roman" w:hAnsi="Times New Roman" w:cs="Times New Roman"/>
          <w:lang w:val="sr-Latn-RS"/>
        </w:rPr>
        <w:t xml:space="preserve"> </w:t>
      </w:r>
      <w:r w:rsidR="00B93AD7" w:rsidRPr="00801DFB">
        <w:rPr>
          <w:rFonts w:ascii="Times New Roman" w:hAnsi="Times New Roman" w:cs="Times New Roman"/>
          <w:lang w:val="sr-Latn-ME"/>
        </w:rPr>
        <w:t>a u vezi sa članom 23 stav 13 Zakona o legalizaciji bespravnih objekata („Sl.list CG“, br. 91/25, 18/26), uz prethodnu saglasnost Vlade Crne Gore broj</w:t>
      </w:r>
      <w:r w:rsidR="009D13B8">
        <w:rPr>
          <w:rFonts w:ascii="Times New Roman" w:hAnsi="Times New Roman" w:cs="Times New Roman"/>
          <w:lang w:val="sr-Latn-ME"/>
        </w:rPr>
        <w:t>: 11-011/26-874/4</w:t>
      </w:r>
      <w:r w:rsidR="00783208">
        <w:rPr>
          <w:rFonts w:ascii="Times New Roman" w:hAnsi="Times New Roman" w:cs="Times New Roman"/>
          <w:lang w:val="sr-Cyrl-ME"/>
        </w:rPr>
        <w:t xml:space="preserve"> </w:t>
      </w:r>
      <w:r w:rsidR="00B93AD7" w:rsidRPr="00801DFB">
        <w:rPr>
          <w:rFonts w:ascii="Times New Roman" w:hAnsi="Times New Roman" w:cs="Times New Roman"/>
          <w:lang w:val="sr-Latn-ME"/>
        </w:rPr>
        <w:t xml:space="preserve">od </w:t>
      </w:r>
      <w:r w:rsidR="009D13B8">
        <w:rPr>
          <w:rFonts w:ascii="Times New Roman" w:hAnsi="Times New Roman" w:cs="Times New Roman"/>
          <w:lang w:val="sr-Latn-ME"/>
        </w:rPr>
        <w:t>26.03.2026.godine,</w:t>
      </w:r>
      <w:r w:rsidR="00B93AD7" w:rsidRPr="00801DFB">
        <w:rPr>
          <w:rFonts w:ascii="Times New Roman" w:hAnsi="Times New Roman" w:cs="Times New Roman"/>
          <w:lang w:val="sr-Latn-ME"/>
        </w:rPr>
        <w:t xml:space="preserve"> </w:t>
      </w:r>
      <w:r w:rsidR="00EA705A" w:rsidRPr="00801DFB">
        <w:rPr>
          <w:rFonts w:ascii="Times New Roman" w:hAnsi="Times New Roman" w:cs="Times New Roman"/>
          <w:lang w:val="sr-Latn-ME"/>
        </w:rPr>
        <w:t xml:space="preserve">Skupština opštine Plužine, na sjednici održanoj </w:t>
      </w:r>
      <w:r w:rsidR="00A83586" w:rsidRPr="00A83586">
        <w:rPr>
          <w:rFonts w:ascii="Times New Roman" w:hAnsi="Times New Roman" w:cs="Times New Roman"/>
          <w:lang w:val="sr-Latn-ME"/>
        </w:rPr>
        <w:t>02</w:t>
      </w:r>
      <w:r w:rsidR="00EA705A" w:rsidRPr="00A83586">
        <w:rPr>
          <w:rFonts w:ascii="Times New Roman" w:hAnsi="Times New Roman" w:cs="Times New Roman"/>
          <w:lang w:val="sr-Latn-ME"/>
        </w:rPr>
        <w:t>.</w:t>
      </w:r>
      <w:r w:rsidR="00EA705A" w:rsidRPr="00801DFB">
        <w:rPr>
          <w:rFonts w:ascii="Times New Roman" w:hAnsi="Times New Roman" w:cs="Times New Roman"/>
          <w:lang w:val="sr-Latn-ME"/>
        </w:rPr>
        <w:t>0</w:t>
      </w:r>
      <w:r w:rsidR="00A83586">
        <w:rPr>
          <w:rFonts w:ascii="Times New Roman" w:hAnsi="Times New Roman" w:cs="Times New Roman"/>
          <w:lang w:val="sr-Latn-ME"/>
        </w:rPr>
        <w:t>7</w:t>
      </w:r>
      <w:r w:rsidR="00EA705A" w:rsidRPr="00801DFB">
        <w:rPr>
          <w:rFonts w:ascii="Times New Roman" w:hAnsi="Times New Roman" w:cs="Times New Roman"/>
          <w:lang w:val="sr-Latn-ME"/>
        </w:rPr>
        <w:t xml:space="preserve">.2026. godine, donijela je </w:t>
      </w:r>
    </w:p>
    <w:p w14:paraId="0764FF75" w14:textId="77777777" w:rsidR="00EA705A" w:rsidRPr="00801DFB" w:rsidRDefault="001239D8" w:rsidP="00B93AD7">
      <w:pPr>
        <w:tabs>
          <w:tab w:val="left" w:pos="5245"/>
        </w:tabs>
        <w:spacing w:after="0" w:line="240" w:lineRule="auto"/>
        <w:jc w:val="center"/>
        <w:rPr>
          <w:rFonts w:ascii="Times New Roman" w:hAnsi="Times New Roman" w:cs="Times New Roman"/>
          <w:b/>
          <w:bCs/>
          <w:lang w:val="sr-Latn-ME"/>
        </w:rPr>
      </w:pPr>
      <w:r w:rsidRPr="00801DFB">
        <w:rPr>
          <w:rFonts w:ascii="Times New Roman" w:hAnsi="Times New Roman" w:cs="Times New Roman"/>
          <w:b/>
          <w:bCs/>
          <w:lang w:val="sr-Latn-ME"/>
        </w:rPr>
        <w:t>ODLUK</w:t>
      </w:r>
      <w:r w:rsidR="00EA705A" w:rsidRPr="00801DFB">
        <w:rPr>
          <w:rFonts w:ascii="Times New Roman" w:hAnsi="Times New Roman" w:cs="Times New Roman"/>
          <w:b/>
          <w:bCs/>
          <w:lang w:val="sr-Latn-ME"/>
        </w:rPr>
        <w:t>U</w:t>
      </w:r>
    </w:p>
    <w:p w14:paraId="1DB7688E" w14:textId="48A8E905" w:rsidR="004006B9" w:rsidRPr="00801DFB" w:rsidRDefault="001239D8" w:rsidP="00B93AD7">
      <w:pPr>
        <w:tabs>
          <w:tab w:val="left" w:pos="5245"/>
        </w:tabs>
        <w:spacing w:after="0" w:line="240" w:lineRule="auto"/>
        <w:jc w:val="center"/>
        <w:rPr>
          <w:rFonts w:ascii="Times New Roman" w:hAnsi="Times New Roman" w:cs="Times New Roman"/>
          <w:b/>
          <w:bCs/>
          <w:lang w:val="sr-Latn-ME"/>
        </w:rPr>
      </w:pPr>
      <w:r w:rsidRPr="00801DFB">
        <w:rPr>
          <w:rFonts w:ascii="Times New Roman" w:hAnsi="Times New Roman" w:cs="Times New Roman"/>
          <w:b/>
          <w:bCs/>
          <w:lang w:val="sr-Latn-ME"/>
        </w:rPr>
        <w:t xml:space="preserve"> </w:t>
      </w:r>
      <w:r w:rsidR="004006B9" w:rsidRPr="00801DFB">
        <w:rPr>
          <w:rFonts w:ascii="Times New Roman" w:hAnsi="Times New Roman" w:cs="Times New Roman"/>
          <w:b/>
          <w:bCs/>
          <w:lang w:val="sr-Latn-ME"/>
        </w:rPr>
        <w:t>O NAKNADI ZA URBANU SANACIJU OPŠTINE PLUŽINE</w:t>
      </w:r>
    </w:p>
    <w:p w14:paraId="05BEC618" w14:textId="77777777" w:rsidR="00801DFB" w:rsidRDefault="00801DFB" w:rsidP="00801DFB">
      <w:pPr>
        <w:tabs>
          <w:tab w:val="left" w:pos="5245"/>
        </w:tabs>
        <w:spacing w:after="0" w:line="240" w:lineRule="auto"/>
        <w:jc w:val="center"/>
        <w:rPr>
          <w:rFonts w:ascii="Times New Roman" w:hAnsi="Times New Roman" w:cs="Times New Roman"/>
          <w:b/>
          <w:bCs/>
          <w:sz w:val="8"/>
          <w:szCs w:val="8"/>
          <w:lang w:val="sr-Latn-ME"/>
        </w:rPr>
      </w:pPr>
    </w:p>
    <w:p w14:paraId="6E4879F1" w14:textId="77777777" w:rsidR="00AB1FCB" w:rsidRPr="00801DFB" w:rsidRDefault="00AB1FCB" w:rsidP="00801DFB">
      <w:pPr>
        <w:tabs>
          <w:tab w:val="left" w:pos="5245"/>
        </w:tabs>
        <w:spacing w:after="0" w:line="240" w:lineRule="auto"/>
        <w:jc w:val="center"/>
        <w:rPr>
          <w:rFonts w:ascii="Times New Roman" w:hAnsi="Times New Roman" w:cs="Times New Roman"/>
          <w:b/>
          <w:bCs/>
          <w:sz w:val="8"/>
          <w:szCs w:val="8"/>
          <w:lang w:val="sr-Latn-ME"/>
        </w:rPr>
      </w:pPr>
    </w:p>
    <w:p w14:paraId="38D0C646" w14:textId="64D4FB68" w:rsidR="004006B9" w:rsidRDefault="00C36D83" w:rsidP="00801DFB">
      <w:pPr>
        <w:tabs>
          <w:tab w:val="left" w:pos="5245"/>
        </w:tabs>
        <w:spacing w:after="0" w:line="240" w:lineRule="auto"/>
        <w:jc w:val="center"/>
        <w:rPr>
          <w:rFonts w:ascii="Times New Roman" w:hAnsi="Times New Roman" w:cs="Times New Roman"/>
          <w:b/>
          <w:bCs/>
          <w:lang w:val="sr-Latn-ME"/>
        </w:rPr>
      </w:pPr>
      <w:r w:rsidRPr="00801DFB">
        <w:rPr>
          <w:rFonts w:ascii="Times New Roman" w:hAnsi="Times New Roman" w:cs="Times New Roman"/>
          <w:b/>
          <w:bCs/>
          <w:lang w:val="sr-Latn-ME"/>
        </w:rPr>
        <w:t>OPŠTE ODREDBE</w:t>
      </w:r>
    </w:p>
    <w:p w14:paraId="06ADCE7B" w14:textId="77777777" w:rsidR="00AB1FCB" w:rsidRPr="00801DFB" w:rsidRDefault="00AB1FCB" w:rsidP="00801DFB">
      <w:pPr>
        <w:tabs>
          <w:tab w:val="left" w:pos="5245"/>
        </w:tabs>
        <w:spacing w:after="0" w:line="240" w:lineRule="auto"/>
        <w:jc w:val="center"/>
        <w:rPr>
          <w:rFonts w:ascii="Times New Roman" w:hAnsi="Times New Roman" w:cs="Times New Roman"/>
          <w:b/>
          <w:bCs/>
          <w:lang w:val="sr-Latn-ME"/>
        </w:rPr>
      </w:pPr>
    </w:p>
    <w:p w14:paraId="5F2575CD" w14:textId="0E5B92C2" w:rsidR="004006B9" w:rsidRPr="00801DFB" w:rsidRDefault="004006B9" w:rsidP="00801DFB">
      <w:pPr>
        <w:tabs>
          <w:tab w:val="left" w:pos="5245"/>
        </w:tabs>
        <w:spacing w:after="0" w:line="240" w:lineRule="auto"/>
        <w:jc w:val="center"/>
        <w:rPr>
          <w:rFonts w:ascii="Times New Roman" w:hAnsi="Times New Roman" w:cs="Times New Roman"/>
          <w:bCs/>
          <w:lang w:val="sr-Latn-ME"/>
        </w:rPr>
      </w:pPr>
      <w:r w:rsidRPr="00801DFB">
        <w:rPr>
          <w:rFonts w:ascii="Times New Roman" w:hAnsi="Times New Roman" w:cs="Times New Roman"/>
          <w:bCs/>
          <w:lang w:val="sr-Latn-ME"/>
        </w:rPr>
        <w:t>Član 1</w:t>
      </w:r>
    </w:p>
    <w:p w14:paraId="41C1AE92" w14:textId="0C2B5C4D" w:rsidR="00600F10" w:rsidRPr="00801DFB" w:rsidRDefault="004006B9" w:rsidP="00801DFB">
      <w:pPr>
        <w:tabs>
          <w:tab w:val="left" w:pos="5245"/>
        </w:tabs>
        <w:spacing w:after="0" w:line="240" w:lineRule="auto"/>
        <w:ind w:firstLine="709"/>
        <w:jc w:val="both"/>
        <w:rPr>
          <w:rFonts w:ascii="Times New Roman" w:hAnsi="Times New Roman" w:cs="Times New Roman"/>
          <w:lang w:val="sr-Latn-ME"/>
        </w:rPr>
      </w:pPr>
      <w:r w:rsidRPr="00801DFB">
        <w:rPr>
          <w:rFonts w:ascii="Times New Roman" w:hAnsi="Times New Roman" w:cs="Times New Roman"/>
          <w:lang w:val="sr-Latn-ME"/>
        </w:rPr>
        <w:t>Ovom odlukom propisuju se bliži uslovi, visina, način</w:t>
      </w:r>
      <w:r w:rsidR="00D70E5A" w:rsidRPr="00801DFB">
        <w:rPr>
          <w:rFonts w:ascii="Times New Roman" w:hAnsi="Times New Roman" w:cs="Times New Roman"/>
          <w:lang w:val="sr-Latn-ME"/>
        </w:rPr>
        <w:t>,</w:t>
      </w:r>
      <w:r w:rsidRPr="00801DFB">
        <w:rPr>
          <w:rFonts w:ascii="Times New Roman" w:hAnsi="Times New Roman" w:cs="Times New Roman"/>
          <w:lang w:val="sr-Latn-ME"/>
        </w:rPr>
        <w:t xml:space="preserve"> rokovi </w:t>
      </w:r>
      <w:r w:rsidR="00A37724" w:rsidRPr="00801DFB">
        <w:rPr>
          <w:rFonts w:ascii="Times New Roman" w:hAnsi="Times New Roman" w:cs="Times New Roman"/>
          <w:lang w:val="sr-Latn-ME"/>
        </w:rPr>
        <w:t xml:space="preserve">i postupak plaćanja </w:t>
      </w:r>
      <w:r w:rsidRPr="00801DFB">
        <w:rPr>
          <w:rFonts w:ascii="Times New Roman" w:hAnsi="Times New Roman" w:cs="Times New Roman"/>
          <w:lang w:val="sr-Latn-ME"/>
        </w:rPr>
        <w:t>naknade za urbanu sanaciju na teritoriji opštine Plužine</w:t>
      </w:r>
      <w:r w:rsidR="007F773F" w:rsidRPr="00801DFB">
        <w:rPr>
          <w:rFonts w:ascii="Times New Roman" w:hAnsi="Times New Roman" w:cs="Times New Roman"/>
          <w:lang w:val="sr-Latn-ME"/>
        </w:rPr>
        <w:t xml:space="preserve"> </w:t>
      </w:r>
      <w:r w:rsidRPr="00801DFB">
        <w:rPr>
          <w:rFonts w:ascii="Times New Roman" w:hAnsi="Times New Roman" w:cs="Times New Roman"/>
          <w:lang w:val="sr-Latn-ME"/>
        </w:rPr>
        <w:t>(u daljem tekstu: naknada).</w:t>
      </w:r>
    </w:p>
    <w:p w14:paraId="1E215E1B" w14:textId="6D83B866" w:rsidR="00600F10" w:rsidRPr="00AB1FCB" w:rsidRDefault="00600F10" w:rsidP="00801DFB">
      <w:pPr>
        <w:tabs>
          <w:tab w:val="left" w:pos="5245"/>
        </w:tabs>
        <w:spacing w:after="0" w:line="240" w:lineRule="auto"/>
        <w:jc w:val="center"/>
        <w:rPr>
          <w:rFonts w:ascii="Times New Roman" w:hAnsi="Times New Roman" w:cs="Times New Roman"/>
          <w:bCs/>
          <w:lang w:val="sr-Latn-ME"/>
        </w:rPr>
      </w:pPr>
      <w:r w:rsidRPr="00AB1FCB">
        <w:rPr>
          <w:rFonts w:ascii="Times New Roman" w:hAnsi="Times New Roman" w:cs="Times New Roman"/>
          <w:bCs/>
          <w:lang w:val="sr-Latn-ME"/>
        </w:rPr>
        <w:t>Član 2</w:t>
      </w:r>
    </w:p>
    <w:p w14:paraId="14085138" w14:textId="71AABBFF" w:rsidR="00600F10" w:rsidRPr="00801DFB" w:rsidRDefault="00600F10"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 xml:space="preserve">Izrazi koji se u ovoj </w:t>
      </w:r>
      <w:r w:rsidR="00636CFB">
        <w:rPr>
          <w:rFonts w:ascii="Times New Roman" w:hAnsi="Times New Roman" w:cs="Times New Roman"/>
          <w:lang w:val="sr-Latn-ME"/>
        </w:rPr>
        <w:t>O</w:t>
      </w:r>
      <w:r w:rsidRPr="00801DFB">
        <w:rPr>
          <w:rFonts w:ascii="Times New Roman" w:hAnsi="Times New Roman" w:cs="Times New Roman"/>
          <w:lang w:val="sr-Latn-ME"/>
        </w:rPr>
        <w:t>dluci koriste za fizička lica u muškom rodu podrazumijevaju iste izraze u ženskom rodu.</w:t>
      </w:r>
    </w:p>
    <w:p w14:paraId="0B563EA4" w14:textId="77777777" w:rsidR="00AB1FCB" w:rsidRDefault="00AB1FCB" w:rsidP="00801DFB">
      <w:pPr>
        <w:tabs>
          <w:tab w:val="left" w:pos="5245"/>
        </w:tabs>
        <w:spacing w:after="0" w:line="240" w:lineRule="auto"/>
        <w:jc w:val="center"/>
        <w:rPr>
          <w:rFonts w:ascii="Times New Roman" w:hAnsi="Times New Roman" w:cs="Times New Roman"/>
          <w:b/>
          <w:bCs/>
          <w:lang w:val="sr-Latn-ME"/>
        </w:rPr>
      </w:pPr>
    </w:p>
    <w:p w14:paraId="62492A4D" w14:textId="066B4FC1" w:rsidR="00600F10" w:rsidRDefault="00600F10" w:rsidP="00801DFB">
      <w:pPr>
        <w:tabs>
          <w:tab w:val="left" w:pos="5245"/>
        </w:tabs>
        <w:spacing w:after="0" w:line="240" w:lineRule="auto"/>
        <w:jc w:val="center"/>
        <w:rPr>
          <w:rFonts w:ascii="Times New Roman" w:hAnsi="Times New Roman" w:cs="Times New Roman"/>
          <w:b/>
          <w:bCs/>
          <w:lang w:val="sr-Latn-ME"/>
        </w:rPr>
      </w:pPr>
      <w:r w:rsidRPr="00801DFB">
        <w:rPr>
          <w:rFonts w:ascii="Times New Roman" w:hAnsi="Times New Roman" w:cs="Times New Roman"/>
          <w:b/>
          <w:bCs/>
          <w:lang w:val="sr-Latn-ME"/>
        </w:rPr>
        <w:t>USLOVI I VISINA NAKNADE</w:t>
      </w:r>
    </w:p>
    <w:p w14:paraId="54D7014D" w14:textId="77777777" w:rsidR="00AB1FCB" w:rsidRPr="00801DFB" w:rsidRDefault="00AB1FCB" w:rsidP="00801DFB">
      <w:pPr>
        <w:tabs>
          <w:tab w:val="left" w:pos="5245"/>
        </w:tabs>
        <w:spacing w:after="0" w:line="240" w:lineRule="auto"/>
        <w:jc w:val="center"/>
        <w:rPr>
          <w:rFonts w:ascii="Times New Roman" w:hAnsi="Times New Roman" w:cs="Times New Roman"/>
          <w:b/>
          <w:bCs/>
          <w:lang w:val="sr-Latn-ME"/>
        </w:rPr>
      </w:pPr>
    </w:p>
    <w:p w14:paraId="4BEC3124" w14:textId="1CB9C860" w:rsidR="00600F10" w:rsidRPr="00AB1FCB" w:rsidRDefault="00600F10" w:rsidP="00801DFB">
      <w:pPr>
        <w:tabs>
          <w:tab w:val="left" w:pos="5245"/>
        </w:tabs>
        <w:spacing w:after="0" w:line="240" w:lineRule="auto"/>
        <w:jc w:val="center"/>
        <w:rPr>
          <w:rFonts w:ascii="Times New Roman" w:hAnsi="Times New Roman" w:cs="Times New Roman"/>
          <w:bCs/>
          <w:lang w:val="sr-Latn-ME"/>
        </w:rPr>
      </w:pPr>
      <w:r w:rsidRPr="00AB1FCB">
        <w:rPr>
          <w:rFonts w:ascii="Times New Roman" w:hAnsi="Times New Roman" w:cs="Times New Roman"/>
          <w:bCs/>
          <w:lang w:val="sr-Latn-ME"/>
        </w:rPr>
        <w:t>Član 3</w:t>
      </w:r>
    </w:p>
    <w:p w14:paraId="68C6A856" w14:textId="3FBBF2CA" w:rsidR="00600F10" w:rsidRPr="00801DFB" w:rsidRDefault="00600F10"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Naknadu za urbanu sanaciju plaća vlasnik bespravnog objekta.</w:t>
      </w:r>
    </w:p>
    <w:p w14:paraId="396C8EB3" w14:textId="3C11FB90" w:rsidR="00600F10" w:rsidRPr="00801DFB" w:rsidRDefault="00C36D83"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Naknada</w:t>
      </w:r>
      <w:r w:rsidR="00600F10" w:rsidRPr="00801DFB">
        <w:rPr>
          <w:rFonts w:ascii="Times New Roman" w:hAnsi="Times New Roman" w:cs="Times New Roman"/>
          <w:lang w:val="sr-Latn-ME"/>
        </w:rPr>
        <w:t xml:space="preserve"> se obračunava po m² neto </w:t>
      </w:r>
      <w:r w:rsidRPr="00801DFB">
        <w:rPr>
          <w:rFonts w:ascii="Times New Roman" w:hAnsi="Times New Roman" w:cs="Times New Roman"/>
          <w:lang w:val="sr-Latn-ME"/>
        </w:rPr>
        <w:t>p</w:t>
      </w:r>
      <w:r w:rsidR="00600F10" w:rsidRPr="00801DFB">
        <w:rPr>
          <w:rFonts w:ascii="Times New Roman" w:hAnsi="Times New Roman" w:cs="Times New Roman"/>
          <w:lang w:val="sr-Latn-ME"/>
        </w:rPr>
        <w:t>ovršine bespravnog objekta</w:t>
      </w:r>
      <w:r w:rsidR="0070300B" w:rsidRPr="00801DFB">
        <w:rPr>
          <w:rFonts w:ascii="Times New Roman" w:hAnsi="Times New Roman" w:cs="Times New Roman"/>
          <w:lang w:val="sr-Latn-ME"/>
        </w:rPr>
        <w:t xml:space="preserve"> na osnovu elaborata premjera izvedenog stanja izgrađenog objekta ili dijela objekta, izrađenog od strane licencirane geodetske organizacije i ovjerenog od strane katastra.</w:t>
      </w:r>
    </w:p>
    <w:p w14:paraId="072DF2B9" w14:textId="2C9E804B" w:rsidR="00C36D83" w:rsidRPr="00AB1FCB" w:rsidRDefault="00C36D83" w:rsidP="00801DFB">
      <w:pPr>
        <w:tabs>
          <w:tab w:val="left" w:pos="5245"/>
        </w:tabs>
        <w:spacing w:after="0" w:line="240" w:lineRule="auto"/>
        <w:jc w:val="center"/>
        <w:rPr>
          <w:rFonts w:ascii="Times New Roman" w:hAnsi="Times New Roman" w:cs="Times New Roman"/>
          <w:bCs/>
          <w:lang w:val="sr-Latn-ME"/>
        </w:rPr>
      </w:pPr>
      <w:r w:rsidRPr="00AB1FCB">
        <w:rPr>
          <w:rFonts w:ascii="Times New Roman" w:hAnsi="Times New Roman" w:cs="Times New Roman"/>
          <w:bCs/>
          <w:lang w:val="sr-Latn-ME"/>
        </w:rPr>
        <w:t>Član 4</w:t>
      </w:r>
    </w:p>
    <w:p w14:paraId="73D8FC46" w14:textId="6C430605" w:rsidR="0070300B" w:rsidRPr="00801DFB" w:rsidRDefault="00C36D83"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Visina n</w:t>
      </w:r>
      <w:r w:rsidR="0070300B" w:rsidRPr="00801DFB">
        <w:rPr>
          <w:rFonts w:ascii="Times New Roman" w:hAnsi="Times New Roman" w:cs="Times New Roman"/>
          <w:lang w:val="sr-Latn-ME"/>
        </w:rPr>
        <w:t>aknad</w:t>
      </w:r>
      <w:r w:rsidRPr="00801DFB">
        <w:rPr>
          <w:rFonts w:ascii="Times New Roman" w:hAnsi="Times New Roman" w:cs="Times New Roman"/>
          <w:lang w:val="sr-Latn-ME"/>
        </w:rPr>
        <w:t>e</w:t>
      </w:r>
      <w:r w:rsidR="0070300B" w:rsidRPr="00801DFB">
        <w:rPr>
          <w:rFonts w:ascii="Times New Roman" w:hAnsi="Times New Roman" w:cs="Times New Roman"/>
          <w:lang w:val="sr-Latn-ME"/>
        </w:rPr>
        <w:t xml:space="preserve"> </w:t>
      </w:r>
      <w:r w:rsidRPr="00801DFB">
        <w:rPr>
          <w:rFonts w:ascii="Times New Roman" w:hAnsi="Times New Roman" w:cs="Times New Roman"/>
          <w:lang w:val="sr-Latn-ME"/>
        </w:rPr>
        <w:t xml:space="preserve">utvrđuje se </w:t>
      </w:r>
      <w:r w:rsidR="0070300B" w:rsidRPr="00801DFB">
        <w:rPr>
          <w:rFonts w:ascii="Times New Roman" w:hAnsi="Times New Roman" w:cs="Times New Roman"/>
          <w:lang w:val="sr-Latn-ME"/>
        </w:rPr>
        <w:t>u zavisnosti od ekonomsko tržišne projekcije planskog dokumenta za komunalno opremanje prostora, zone, stepena opremljenosti građevinskog zemljišta, prosječnih troškova</w:t>
      </w:r>
      <w:r w:rsidR="00A7702B" w:rsidRPr="00801DFB">
        <w:rPr>
          <w:rFonts w:ascii="Times New Roman" w:hAnsi="Times New Roman" w:cs="Times New Roman"/>
          <w:lang w:val="sr-Latn-ME"/>
        </w:rPr>
        <w:t xml:space="preserve"> opremanja građevinskog zemljišta, troškova sprovođenja mjera urbane sanacije prostora devastiranih bespravnom gradnjom, načina plaćanja utvrđenog iznosa naknade, vrste, namjene i starosti objekta.</w:t>
      </w:r>
    </w:p>
    <w:p w14:paraId="48AEB999" w14:textId="333709D9" w:rsidR="00C23247" w:rsidRPr="00801DFB" w:rsidRDefault="00C23247" w:rsidP="00801DFB">
      <w:pPr>
        <w:tabs>
          <w:tab w:val="left" w:pos="5245"/>
        </w:tabs>
        <w:spacing w:after="0" w:line="240" w:lineRule="auto"/>
        <w:jc w:val="center"/>
        <w:rPr>
          <w:rFonts w:ascii="Times New Roman" w:hAnsi="Times New Roman" w:cs="Times New Roman"/>
          <w:b/>
          <w:bCs/>
          <w:lang w:val="sr-Latn-ME"/>
        </w:rPr>
      </w:pPr>
      <w:r w:rsidRPr="00801DFB">
        <w:rPr>
          <w:rFonts w:ascii="Times New Roman" w:hAnsi="Times New Roman" w:cs="Times New Roman"/>
          <w:b/>
          <w:bCs/>
          <w:lang w:val="sr-Latn-ME"/>
        </w:rPr>
        <w:t xml:space="preserve">Prosječni troškovi komunalnog opremanja građevinskog zemljišta </w:t>
      </w:r>
    </w:p>
    <w:p w14:paraId="72130DCD" w14:textId="7FF2F87D" w:rsidR="00C23247" w:rsidRPr="00801DFB" w:rsidRDefault="00C23247" w:rsidP="00801DFB">
      <w:pPr>
        <w:tabs>
          <w:tab w:val="left" w:pos="5245"/>
        </w:tabs>
        <w:spacing w:after="0" w:line="240" w:lineRule="auto"/>
        <w:jc w:val="center"/>
        <w:rPr>
          <w:rFonts w:ascii="Times New Roman" w:hAnsi="Times New Roman" w:cs="Times New Roman"/>
          <w:b/>
          <w:bCs/>
          <w:lang w:val="sr-Latn-ME"/>
        </w:rPr>
      </w:pPr>
      <w:r w:rsidRPr="00801DFB">
        <w:rPr>
          <w:rFonts w:ascii="Times New Roman" w:hAnsi="Times New Roman" w:cs="Times New Roman"/>
          <w:b/>
          <w:bCs/>
          <w:lang w:val="sr-Latn-ME"/>
        </w:rPr>
        <w:t>Član 5</w:t>
      </w:r>
    </w:p>
    <w:p w14:paraId="7274BA0A" w14:textId="632D25C9" w:rsidR="001239D8" w:rsidRPr="00801DFB" w:rsidRDefault="00C23247"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Prosječni troškovi komunalnog opremanja građevinskog zemljišta na nivou svih zona iznose 50,00€/m².</w:t>
      </w:r>
      <w:r w:rsidR="00636CFB">
        <w:rPr>
          <w:rFonts w:ascii="Times New Roman" w:hAnsi="Times New Roman" w:cs="Times New Roman"/>
          <w:lang w:val="sr-Latn-ME"/>
        </w:rPr>
        <w:t xml:space="preserve">  </w:t>
      </w:r>
    </w:p>
    <w:p w14:paraId="60056EE7" w14:textId="1B219598" w:rsidR="00C23247" w:rsidRPr="00801DFB" w:rsidRDefault="00FC5E2D" w:rsidP="00801DFB">
      <w:pPr>
        <w:tabs>
          <w:tab w:val="left" w:pos="5245"/>
        </w:tabs>
        <w:spacing w:after="0" w:line="240" w:lineRule="auto"/>
        <w:jc w:val="center"/>
        <w:rPr>
          <w:rFonts w:ascii="Times New Roman" w:hAnsi="Times New Roman" w:cs="Times New Roman"/>
          <w:b/>
          <w:bCs/>
          <w:lang w:val="sr-Latn-ME"/>
        </w:rPr>
      </w:pPr>
      <w:r w:rsidRPr="00801DFB">
        <w:rPr>
          <w:rFonts w:ascii="Times New Roman" w:hAnsi="Times New Roman" w:cs="Times New Roman"/>
          <w:b/>
          <w:bCs/>
          <w:lang w:val="sr-Latn-ME"/>
        </w:rPr>
        <w:t>Zone</w:t>
      </w:r>
    </w:p>
    <w:p w14:paraId="12921264" w14:textId="5B63732F" w:rsidR="002775A1" w:rsidRPr="00AB1FCB" w:rsidRDefault="002775A1" w:rsidP="00801DFB">
      <w:pPr>
        <w:tabs>
          <w:tab w:val="left" w:pos="5245"/>
        </w:tabs>
        <w:spacing w:after="0" w:line="240" w:lineRule="auto"/>
        <w:jc w:val="center"/>
        <w:rPr>
          <w:rFonts w:ascii="Times New Roman" w:hAnsi="Times New Roman" w:cs="Times New Roman"/>
          <w:bCs/>
          <w:lang w:val="sr-Latn-ME"/>
        </w:rPr>
      </w:pPr>
      <w:r w:rsidRPr="00AB1FCB">
        <w:rPr>
          <w:rFonts w:ascii="Times New Roman" w:hAnsi="Times New Roman" w:cs="Times New Roman"/>
          <w:bCs/>
          <w:lang w:val="sr-Latn-ME"/>
        </w:rPr>
        <w:t xml:space="preserve">Član </w:t>
      </w:r>
      <w:r w:rsidR="00C36D83" w:rsidRPr="00AB1FCB">
        <w:rPr>
          <w:rFonts w:ascii="Times New Roman" w:hAnsi="Times New Roman" w:cs="Times New Roman"/>
          <w:bCs/>
          <w:lang w:val="sr-Latn-ME"/>
        </w:rPr>
        <w:t>6</w:t>
      </w:r>
    </w:p>
    <w:p w14:paraId="656701A1" w14:textId="47DFD97C" w:rsidR="00C36D83" w:rsidRPr="00801DFB" w:rsidRDefault="00C36D83"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 xml:space="preserve">Granice zona utvrđene su na osnovu stepena opremljenosti građevinskog zemljišta i zahvata planskih dokumenata i to: </w:t>
      </w:r>
    </w:p>
    <w:p w14:paraId="64DC8D9B" w14:textId="264745C6" w:rsidR="00C36D83" w:rsidRPr="00801DFB" w:rsidRDefault="00D70E5A" w:rsidP="00801DFB">
      <w:pPr>
        <w:pStyle w:val="Standard"/>
        <w:spacing w:line="240" w:lineRule="auto"/>
        <w:jc w:val="center"/>
        <w:rPr>
          <w:rFonts w:ascii="Times New Roman" w:hAnsi="Times New Roman" w:cs="Times New Roman"/>
          <w:szCs w:val="24"/>
          <w:shd w:val="clear" w:color="auto" w:fill="00CCFF"/>
          <w:lang w:val="sr-Latn-ME"/>
        </w:rPr>
      </w:pPr>
      <w:r w:rsidRPr="00801DFB">
        <w:rPr>
          <w:rFonts w:ascii="Times New Roman" w:hAnsi="Times New Roman" w:cs="Times New Roman"/>
          <w:b/>
          <w:i/>
          <w:szCs w:val="24"/>
          <w:u w:val="single"/>
          <w:lang w:val="sr-Latn-ME"/>
        </w:rPr>
        <w:t>PRVA ZONA</w:t>
      </w:r>
    </w:p>
    <w:p w14:paraId="0A6C5C5A" w14:textId="769B1533" w:rsidR="00C36D83" w:rsidRPr="00801DFB" w:rsidRDefault="00D70E5A" w:rsidP="00801DFB">
      <w:pPr>
        <w:pStyle w:val="Standard"/>
        <w:spacing w:line="240" w:lineRule="auto"/>
        <w:ind w:left="-30" w:firstLine="597"/>
        <w:rPr>
          <w:rFonts w:ascii="Times New Roman" w:hAnsi="Times New Roman" w:cs="Times New Roman"/>
          <w:szCs w:val="24"/>
          <w:lang w:val="sr-Latn-ME"/>
        </w:rPr>
      </w:pPr>
      <w:r w:rsidRPr="00801DFB">
        <w:rPr>
          <w:rFonts w:ascii="Times New Roman" w:hAnsi="Times New Roman" w:cs="Times New Roman"/>
          <w:szCs w:val="24"/>
          <w:lang w:val="sr-Latn-ME"/>
        </w:rPr>
        <w:t xml:space="preserve">   Obuhvata prostor katastarskih parcela KO Plužine:</w:t>
      </w:r>
    </w:p>
    <w:p w14:paraId="7A1F97AC" w14:textId="081B84FF" w:rsidR="00C36D83" w:rsidRPr="00801DFB" w:rsidRDefault="00C36D83" w:rsidP="00801DFB">
      <w:pPr>
        <w:pStyle w:val="Standard"/>
        <w:spacing w:line="240" w:lineRule="auto"/>
        <w:ind w:left="-30" w:firstLine="597"/>
        <w:rPr>
          <w:rFonts w:ascii="Times New Roman" w:hAnsi="Times New Roman" w:cs="Times New Roman"/>
          <w:szCs w:val="24"/>
          <w:shd w:val="clear" w:color="auto" w:fill="00CCFF"/>
          <w:lang w:val="sr-Latn-ME"/>
        </w:rPr>
      </w:pPr>
      <w:r w:rsidRPr="00801DFB">
        <w:rPr>
          <w:rFonts w:ascii="Times New Roman" w:eastAsia="Calibri" w:hAnsi="Times New Roman" w:cs="Times New Roman"/>
          <w:szCs w:val="24"/>
          <w:lang w:val="sr-Latn-ME"/>
        </w:rPr>
        <w:t>10/3, 11/1, 11/2, 12, 13/1, 13/2,14/1, 14/2, 14/3, 15/1, 15/2, 15/3, 16/1, 16/2, 17, 18/1, 18/2, 19, 20/1, 20/2, 20/3, 20/4, 21, 22, 23, 24/1, 24/2, 24/3, 24/4, 24/5, 24/6, 24/7, 24/8, 24/9, 24/10, 24/11, 25, 26/1, 26/2, 26/3, 26/4, 27/1, 27/2, 28/1, 28/2, 28/3, 29/1, 29/2, 29/3, 29/4, 30/1, 30/2, 30/3, 30/4, 30/5, 30/6, 31/1, 31/2, 31/3, 31/4, 31/5, 31/6, 31/7, 32, 33/1, 33/2, 33/3, 33/4, 34/1, 34/2, 34/3, 34/4, 34/5, 34/6, 34/7, 34/8, 34/9, 34/10, 34/11, 34/12, 35/1, 35/2, 36/1, 36/2,</w:t>
      </w:r>
      <w:r w:rsidRPr="00801DFB">
        <w:rPr>
          <w:rFonts w:ascii="Times New Roman" w:eastAsia="Calibri" w:hAnsi="Times New Roman" w:cs="Times New Roman"/>
          <w:szCs w:val="24"/>
          <w:lang w:val="sr-Cyrl-ME"/>
        </w:rPr>
        <w:t xml:space="preserve"> </w:t>
      </w:r>
      <w:r w:rsidRPr="00801DFB">
        <w:rPr>
          <w:rFonts w:ascii="Times New Roman" w:eastAsia="Calibri" w:hAnsi="Times New Roman" w:cs="Times New Roman"/>
          <w:szCs w:val="24"/>
          <w:lang w:val="sr-Latn-ME"/>
        </w:rPr>
        <w:t xml:space="preserve">36/3, 36/4, 36/5, 36/6, 36/7, 36/8, 36/9, 36/10, 36/11, 36/12, 36/13, 36/14, 36/15, 36/16, 36/17, 36/18, 36/19, 36/20, 36/21, 36/22, 36/23, 36/24, 37/1, 37/2, 37/3, 37/4, 37/5, 37/6, 37/7, 37/8, </w:t>
      </w:r>
      <w:r w:rsidRPr="00801DFB">
        <w:rPr>
          <w:rFonts w:ascii="Times New Roman" w:eastAsia="Calibri" w:hAnsi="Times New Roman" w:cs="Times New Roman"/>
          <w:szCs w:val="24"/>
          <w:lang w:val="sr-Latn-ME"/>
        </w:rPr>
        <w:lastRenderedPageBreak/>
        <w:t xml:space="preserve">38/1, 38/2, 39/1, 39/2, 39/3, 39/4, 39/5, 40/1, 40/2, 40/3, 40/4, 40/5, 40/6, 40/7, 40/8, 40/9, 40/10, 40/11, 40/12, 40/13, 40/14, 40/15, 40/16, 40/17, 40/18, 40/19, 40/20, 40/21, 40/22, 41, 42, 43, 44, 45, 46, 47, 48, 49, 50, 51/1, 51/2, 52, 53, 54/1, 54/2, 55, 56, 57, 58, 59, 60, 61, 62/1, 62/2, 62/3, 62/4, 62/5, 62/6, 62/7, 62/8, 62/9, 63/1, 63/2, 63/3, 63/4, 63/5, 64, 65/1, 65/2, 66/1, 66/2, 67/1, 67/2, 67/3, 67/4, 67/5, 68/1, 68/2, 68/3, 68/4, 68/5, 69, 70, 71, 72, 73, 74, 75, 76, 77, 78, 79, 80, 81, 82, 83, 83/1, 83/2, 83/3, 83/4, 83/5, 83/6, 84/1, 84/2, 85/1, 85/2, 86/1, 86/2, 87, 88/1, 88/2, 89, 90, 91, 92, 93, 94/1, 94/2, 95/1, 95/2, 95/3, 95/4, 95/5, 96/1, 96/2, 97/1, 97/2, 98, 99/3, 99/4, 168, 169, 170, 171/1, 171/2, 171/3, 171/4, 171/5, 172, 173, 174, 175, 176, 177/1, 177/2, 177/3, 178, 179, 180, 181, 182, 183, 183/1, 183/2, 529/1, 531/1, 531/2 </w:t>
      </w:r>
      <w:r w:rsidR="00D70E5A" w:rsidRPr="00801DFB">
        <w:rPr>
          <w:rFonts w:ascii="Times New Roman" w:eastAsia="Calibri" w:hAnsi="Times New Roman" w:cs="Times New Roman"/>
          <w:szCs w:val="24"/>
          <w:lang w:val="sr-Latn-ME"/>
        </w:rPr>
        <w:t>i djelove katastarskih parcela</w:t>
      </w:r>
      <w:r w:rsidRPr="00801DFB">
        <w:rPr>
          <w:rFonts w:ascii="Times New Roman" w:eastAsia="Calibri" w:hAnsi="Times New Roman" w:cs="Times New Roman"/>
          <w:szCs w:val="24"/>
          <w:lang w:val="sr-Cyrl-ME"/>
        </w:rPr>
        <w:t>:</w:t>
      </w:r>
      <w:r w:rsidRPr="00801DFB">
        <w:rPr>
          <w:rFonts w:ascii="Times New Roman" w:eastAsia="Calibri" w:hAnsi="Times New Roman" w:cs="Times New Roman"/>
          <w:szCs w:val="24"/>
          <w:lang w:val="sr-Latn-ME"/>
        </w:rPr>
        <w:t xml:space="preserve"> 10/1, 10/2, 99/1, 99/2.</w:t>
      </w:r>
    </w:p>
    <w:p w14:paraId="1745D622" w14:textId="6CB6B745" w:rsidR="00C36D83" w:rsidRPr="00801DFB" w:rsidRDefault="00D70E5A" w:rsidP="00801DFB">
      <w:pPr>
        <w:pStyle w:val="Standard"/>
        <w:spacing w:line="240" w:lineRule="auto"/>
        <w:ind w:left="-30"/>
        <w:jc w:val="center"/>
        <w:rPr>
          <w:rFonts w:ascii="Times New Roman" w:hAnsi="Times New Roman" w:cs="Times New Roman"/>
          <w:szCs w:val="24"/>
          <w:shd w:val="clear" w:color="auto" w:fill="00CCFF"/>
          <w:lang w:val="sr-Latn-ME"/>
        </w:rPr>
      </w:pPr>
      <w:r w:rsidRPr="00801DFB">
        <w:rPr>
          <w:rFonts w:ascii="Times New Roman" w:eastAsia="Calibri" w:hAnsi="Times New Roman" w:cs="Times New Roman"/>
          <w:b/>
          <w:i/>
          <w:szCs w:val="24"/>
          <w:u w:val="single"/>
          <w:lang w:val="sr-Latn-ME"/>
        </w:rPr>
        <w:t>DRUGA ZONA</w:t>
      </w:r>
    </w:p>
    <w:p w14:paraId="1652DC44" w14:textId="72C345DC" w:rsidR="00C36D83" w:rsidRPr="00801DFB" w:rsidRDefault="00D70E5A" w:rsidP="00801DFB">
      <w:pPr>
        <w:pStyle w:val="Standard"/>
        <w:spacing w:line="240" w:lineRule="auto"/>
        <w:ind w:firstLine="567"/>
        <w:rPr>
          <w:rFonts w:ascii="Times New Roman" w:eastAsia="Calibri" w:hAnsi="Times New Roman" w:cs="Times New Roman"/>
          <w:szCs w:val="24"/>
          <w:lang w:val="sr-Latn-ME"/>
        </w:rPr>
      </w:pPr>
      <w:r w:rsidRPr="00801DFB">
        <w:rPr>
          <w:rFonts w:ascii="Times New Roman" w:eastAsia="Calibri" w:hAnsi="Times New Roman" w:cs="Times New Roman"/>
          <w:szCs w:val="24"/>
          <w:lang w:val="sr-Latn-ME"/>
        </w:rPr>
        <w:t>Obuhvata prostor katastarskih parcela KO Plužine:</w:t>
      </w:r>
    </w:p>
    <w:p w14:paraId="03D8CBD6" w14:textId="216D49BC" w:rsidR="00C36D83" w:rsidRPr="00801DFB" w:rsidRDefault="00C36D83" w:rsidP="00801DFB">
      <w:pPr>
        <w:pStyle w:val="Standard"/>
        <w:spacing w:line="240" w:lineRule="auto"/>
        <w:ind w:firstLine="567"/>
        <w:rPr>
          <w:rFonts w:ascii="Times New Roman" w:hAnsi="Times New Roman" w:cs="Times New Roman"/>
          <w:szCs w:val="24"/>
          <w:shd w:val="clear" w:color="auto" w:fill="00CCFF"/>
          <w:lang w:val="sr-Latn-ME"/>
        </w:rPr>
      </w:pPr>
      <w:r w:rsidRPr="00801DFB">
        <w:rPr>
          <w:rFonts w:ascii="Times New Roman" w:eastAsia="Calibri" w:hAnsi="Times New Roman" w:cs="Times New Roman"/>
          <w:color w:val="000000"/>
          <w:szCs w:val="24"/>
          <w:lang w:val="sr-Latn-ME"/>
        </w:rPr>
        <w:t xml:space="preserve">184, 185, 186, 187, 188, 189, 190, 191, 192, 193, 194, 197, 198, 199, 200, 201, 202, 203, 204, 205, 206, 207, 253, 255, 257, 258, 259, 260, 262, 263, 263/1,264, 265, 266, 267, 268/1, 268/2, 269/1, 269/2, 269/3, 269/4, 269/5, 270/1, 270/2, 271/1, 271/2, 272, 294, 295, 296/1, 296/2, 297, 298/1, 298/2, 299/1, 299/2, 299/3, 299/4, 299/5, 299/6, 299/7, 299/8, 301, 302/1, 302/2, 302/3, 302/4, 302/5, 3031, 303/2, 305, 306, 307, 308, 311, 312 </w:t>
      </w:r>
      <w:r w:rsidR="00D70E5A" w:rsidRPr="00801DFB">
        <w:rPr>
          <w:rFonts w:ascii="Times New Roman" w:eastAsia="Calibri" w:hAnsi="Times New Roman" w:cs="Times New Roman"/>
          <w:color w:val="000000"/>
          <w:szCs w:val="24"/>
          <w:lang w:val="sr-Latn-ME"/>
        </w:rPr>
        <w:t xml:space="preserve">i djelove katastarskih parcela: </w:t>
      </w:r>
      <w:r w:rsidRPr="00801DFB">
        <w:rPr>
          <w:rFonts w:ascii="Times New Roman" w:eastAsia="Calibri" w:hAnsi="Times New Roman" w:cs="Times New Roman"/>
          <w:color w:val="000000"/>
          <w:szCs w:val="24"/>
          <w:lang w:val="sr-Latn-ME"/>
        </w:rPr>
        <w:t>195, 196, 208/1, 208/2, 209, 210, 304, 309, 310, 313 i 315.</w:t>
      </w:r>
    </w:p>
    <w:p w14:paraId="291FF956" w14:textId="56FFAD89" w:rsidR="00C36D83" w:rsidRPr="00801DFB" w:rsidRDefault="00D70E5A" w:rsidP="00801DFB">
      <w:pPr>
        <w:pStyle w:val="Standard"/>
        <w:spacing w:line="240" w:lineRule="auto"/>
        <w:ind w:left="-30"/>
        <w:jc w:val="center"/>
        <w:rPr>
          <w:rFonts w:ascii="Times New Roman" w:hAnsi="Times New Roman" w:cs="Times New Roman"/>
          <w:szCs w:val="24"/>
          <w:shd w:val="clear" w:color="auto" w:fill="00CCFF"/>
          <w:lang w:val="sr-Latn-ME"/>
        </w:rPr>
      </w:pPr>
      <w:r w:rsidRPr="00801DFB">
        <w:rPr>
          <w:rFonts w:ascii="Times New Roman" w:eastAsia="Calibri" w:hAnsi="Times New Roman" w:cs="Times New Roman"/>
          <w:b/>
          <w:i/>
          <w:iCs/>
          <w:szCs w:val="24"/>
          <w:u w:val="single"/>
          <w:lang w:val="sr-Latn-ME"/>
        </w:rPr>
        <w:t>TREĆA ZONA</w:t>
      </w:r>
    </w:p>
    <w:p w14:paraId="6C67FAD9" w14:textId="5707CB4C" w:rsidR="00C36D83" w:rsidRPr="00801DFB" w:rsidRDefault="00D70E5A" w:rsidP="00801DFB">
      <w:pPr>
        <w:pStyle w:val="Standard"/>
        <w:spacing w:line="240" w:lineRule="auto"/>
        <w:ind w:firstLine="567"/>
        <w:rPr>
          <w:rFonts w:ascii="Times New Roman" w:eastAsia="Calibri" w:hAnsi="Times New Roman" w:cs="Times New Roman"/>
          <w:szCs w:val="24"/>
          <w:lang w:val="sr-Latn-ME"/>
        </w:rPr>
      </w:pPr>
      <w:r w:rsidRPr="00801DFB">
        <w:rPr>
          <w:rFonts w:ascii="Times New Roman" w:eastAsia="Calibri" w:hAnsi="Times New Roman" w:cs="Times New Roman"/>
          <w:szCs w:val="24"/>
          <w:lang w:val="sr-Latn-ME"/>
        </w:rPr>
        <w:t>Obuhvata prostor katastarskih parcela KO Plužine:</w:t>
      </w:r>
    </w:p>
    <w:p w14:paraId="6C0F4F04" w14:textId="0E026721" w:rsidR="00C36D83" w:rsidRPr="00801DFB" w:rsidRDefault="00C36D83" w:rsidP="00801DFB">
      <w:pPr>
        <w:pStyle w:val="Standard"/>
        <w:spacing w:line="240" w:lineRule="auto"/>
        <w:ind w:firstLine="567"/>
        <w:rPr>
          <w:rFonts w:ascii="Times New Roman" w:hAnsi="Times New Roman" w:cs="Times New Roman"/>
          <w:szCs w:val="24"/>
          <w:shd w:val="clear" w:color="auto" w:fill="00CCFF"/>
          <w:lang w:val="sr-Latn-ME"/>
        </w:rPr>
      </w:pPr>
      <w:r w:rsidRPr="00801DFB">
        <w:rPr>
          <w:rFonts w:ascii="Times New Roman" w:eastAsia="Calibri" w:hAnsi="Times New Roman" w:cs="Times New Roman"/>
          <w:color w:val="000000"/>
          <w:szCs w:val="24"/>
          <w:lang w:val="sr-Latn-ME"/>
        </w:rPr>
        <w:t>423/1, 100/1, 100/2, 101, 102, 103, 104/1, 104/2, 105/1, 105/2, 106/1, 106/2, 107, 108/1, 108/2, 111, 112, 113, 114, 115/1, 115/2, 115/3, 115/4, 115/5, 115/6, 115/7, 115/8, 115/9, 115/10, 115/11, 115/12, 115/13, 115/14, 116, 120, 121, 121, 122/2, 123, 124, 125, 126, 127/1, 127/2, 127/3, 127/7, 128/1, 128/2, 134, 135, 141, 143, 528/3, 528/4</w:t>
      </w:r>
      <w:r w:rsidR="00D70E5A" w:rsidRPr="00801DFB">
        <w:rPr>
          <w:rFonts w:ascii="Times New Roman" w:eastAsia="Calibri" w:hAnsi="Times New Roman" w:cs="Times New Roman"/>
          <w:color w:val="000000"/>
          <w:szCs w:val="24"/>
          <w:lang w:val="sr-Latn-ME"/>
        </w:rPr>
        <w:t xml:space="preserve"> i djelove katastarskih parcela: </w:t>
      </w:r>
      <w:r w:rsidRPr="00801DFB">
        <w:rPr>
          <w:rFonts w:ascii="Times New Roman" w:eastAsia="Calibri" w:hAnsi="Times New Roman" w:cs="Times New Roman"/>
          <w:color w:val="000000"/>
          <w:szCs w:val="24"/>
          <w:lang w:val="sr-Latn-ME"/>
        </w:rPr>
        <w:t>130, 133, 136, 137, 138, 139, 140, 142, 144, 165, 166, 167.</w:t>
      </w:r>
      <w:r w:rsidRPr="00801DFB">
        <w:rPr>
          <w:rFonts w:ascii="Times New Roman" w:eastAsia="Calibri" w:hAnsi="Times New Roman" w:cs="Times New Roman"/>
          <w:color w:val="000000"/>
          <w:szCs w:val="24"/>
          <w:shd w:val="clear" w:color="auto" w:fill="00CCFF"/>
          <w:lang w:val="sr-Latn-ME"/>
        </w:rPr>
        <w:t xml:space="preserve"> </w:t>
      </w:r>
    </w:p>
    <w:p w14:paraId="066A45B8" w14:textId="1F074794" w:rsidR="00C36D83" w:rsidRPr="00801DFB" w:rsidRDefault="00D70E5A" w:rsidP="00801DFB">
      <w:pPr>
        <w:pStyle w:val="Standard"/>
        <w:spacing w:line="240" w:lineRule="auto"/>
        <w:jc w:val="center"/>
        <w:rPr>
          <w:rFonts w:ascii="Times New Roman" w:hAnsi="Times New Roman" w:cs="Times New Roman"/>
          <w:b/>
          <w:i/>
          <w:iCs/>
          <w:szCs w:val="24"/>
          <w:u w:val="single"/>
          <w:lang w:val="sr-Latn-ME"/>
        </w:rPr>
      </w:pPr>
      <w:r w:rsidRPr="00801DFB">
        <w:rPr>
          <w:rFonts w:ascii="Times New Roman" w:hAnsi="Times New Roman" w:cs="Times New Roman"/>
          <w:b/>
          <w:i/>
          <w:iCs/>
          <w:szCs w:val="24"/>
          <w:u w:val="single"/>
          <w:lang w:val="sr-Latn-ME"/>
        </w:rPr>
        <w:t>ČETVRTA ZONA</w:t>
      </w:r>
    </w:p>
    <w:p w14:paraId="78A177B8" w14:textId="36D65D7F" w:rsidR="00D70E5A" w:rsidRPr="00801DFB" w:rsidRDefault="00D70E5A" w:rsidP="00801DFB">
      <w:pPr>
        <w:pStyle w:val="Standard"/>
        <w:spacing w:line="240" w:lineRule="auto"/>
        <w:ind w:firstLine="567"/>
        <w:rPr>
          <w:rFonts w:ascii="Times New Roman" w:hAnsi="Times New Roman" w:cs="Times New Roman"/>
          <w:bCs/>
          <w:szCs w:val="24"/>
          <w:shd w:val="clear" w:color="auto" w:fill="00CCFF"/>
          <w:lang w:val="sr-Latn-ME"/>
        </w:rPr>
      </w:pPr>
      <w:r w:rsidRPr="00801DFB">
        <w:rPr>
          <w:rFonts w:ascii="Times New Roman" w:hAnsi="Times New Roman" w:cs="Times New Roman"/>
          <w:bCs/>
          <w:szCs w:val="24"/>
          <w:lang w:val="sr-Latn-ME"/>
        </w:rPr>
        <w:t>Obuhvata prostor katastarskih parcela i djelove katastars</w:t>
      </w:r>
      <w:r w:rsidR="00636CFB">
        <w:rPr>
          <w:rFonts w:ascii="Times New Roman" w:hAnsi="Times New Roman" w:cs="Times New Roman"/>
          <w:bCs/>
          <w:szCs w:val="24"/>
          <w:lang w:val="sr-Latn-ME"/>
        </w:rPr>
        <w:t>kih parcela KO Plužine, koje ni</w:t>
      </w:r>
      <w:r w:rsidRPr="00801DFB">
        <w:rPr>
          <w:rFonts w:ascii="Times New Roman" w:hAnsi="Times New Roman" w:cs="Times New Roman"/>
          <w:bCs/>
          <w:szCs w:val="24"/>
          <w:lang w:val="sr-Latn-ME"/>
        </w:rPr>
        <w:t>su obuhvaćene zonama I, II, III i katastarske opštine KO Brijeg.</w:t>
      </w:r>
    </w:p>
    <w:p w14:paraId="54312F8A" w14:textId="6F1B854C" w:rsidR="001E209D" w:rsidRPr="00801DFB" w:rsidRDefault="00D70E5A" w:rsidP="00801DFB">
      <w:pPr>
        <w:pStyle w:val="Standard"/>
        <w:spacing w:line="240" w:lineRule="auto"/>
        <w:jc w:val="center"/>
        <w:rPr>
          <w:rFonts w:ascii="Times New Roman" w:hAnsi="Times New Roman" w:cs="Times New Roman"/>
          <w:b/>
          <w:i/>
          <w:iCs/>
          <w:szCs w:val="24"/>
          <w:u w:val="single"/>
          <w:lang w:val="sr-Latn-ME"/>
        </w:rPr>
      </w:pPr>
      <w:r w:rsidRPr="00801DFB">
        <w:rPr>
          <w:rFonts w:ascii="Times New Roman" w:hAnsi="Times New Roman" w:cs="Times New Roman"/>
          <w:b/>
          <w:i/>
          <w:iCs/>
          <w:szCs w:val="24"/>
          <w:u w:val="single"/>
          <w:lang w:val="sr-Latn-ME"/>
        </w:rPr>
        <w:t>PETA ZONA</w:t>
      </w:r>
    </w:p>
    <w:p w14:paraId="3D392D84" w14:textId="1A2A237D" w:rsidR="00D70E5A" w:rsidRPr="00801DFB" w:rsidRDefault="00D70E5A" w:rsidP="00801DFB">
      <w:pPr>
        <w:pStyle w:val="Standard"/>
        <w:spacing w:line="240" w:lineRule="auto"/>
        <w:ind w:firstLine="567"/>
        <w:rPr>
          <w:rFonts w:ascii="Times New Roman" w:hAnsi="Times New Roman" w:cs="Times New Roman"/>
          <w:bCs/>
          <w:szCs w:val="24"/>
          <w:shd w:val="clear" w:color="auto" w:fill="00CCFF"/>
          <w:lang w:val="sr-Latn-ME"/>
        </w:rPr>
      </w:pPr>
      <w:r w:rsidRPr="00801DFB">
        <w:rPr>
          <w:rFonts w:ascii="Times New Roman" w:hAnsi="Times New Roman" w:cs="Times New Roman"/>
          <w:bCs/>
          <w:szCs w:val="24"/>
          <w:lang w:val="sr-Latn-ME"/>
        </w:rPr>
        <w:t>Obuhvata prostor Opštine koji nije obuhvaćen prvom, drugom, trećom i četvrtom zonom.</w:t>
      </w:r>
    </w:p>
    <w:p w14:paraId="2F332AE9" w14:textId="011B2F75" w:rsidR="002775A1" w:rsidRPr="00801DFB" w:rsidRDefault="00FE35B4" w:rsidP="00801DFB">
      <w:pPr>
        <w:tabs>
          <w:tab w:val="left" w:pos="5245"/>
        </w:tabs>
        <w:spacing w:after="0" w:line="240" w:lineRule="auto"/>
        <w:jc w:val="center"/>
        <w:rPr>
          <w:rFonts w:ascii="Times New Roman" w:hAnsi="Times New Roman" w:cs="Times New Roman"/>
          <w:b/>
          <w:bCs/>
          <w:lang w:val="sr-Latn-ME"/>
        </w:rPr>
      </w:pPr>
      <w:r w:rsidRPr="00801DFB">
        <w:rPr>
          <w:rFonts w:ascii="Times New Roman" w:hAnsi="Times New Roman" w:cs="Times New Roman"/>
          <w:b/>
          <w:bCs/>
          <w:lang w:val="sr-Latn-ME"/>
        </w:rPr>
        <w:t xml:space="preserve">Stepen </w:t>
      </w:r>
      <w:r w:rsidR="002775A1" w:rsidRPr="00801DFB">
        <w:rPr>
          <w:rFonts w:ascii="Times New Roman" w:hAnsi="Times New Roman" w:cs="Times New Roman"/>
          <w:b/>
          <w:bCs/>
          <w:lang w:val="sr-Latn-ME"/>
        </w:rPr>
        <w:t>opremljenosti građevinskog zemljišta</w:t>
      </w:r>
    </w:p>
    <w:p w14:paraId="12E80D3C" w14:textId="5F328232" w:rsidR="002775A1" w:rsidRPr="00AB1FCB" w:rsidRDefault="002775A1" w:rsidP="00801DFB">
      <w:pPr>
        <w:tabs>
          <w:tab w:val="left" w:pos="5245"/>
        </w:tabs>
        <w:spacing w:after="0" w:line="240" w:lineRule="auto"/>
        <w:jc w:val="center"/>
        <w:rPr>
          <w:rFonts w:ascii="Times New Roman" w:hAnsi="Times New Roman" w:cs="Times New Roman"/>
          <w:bCs/>
          <w:lang w:val="sr-Latn-ME"/>
        </w:rPr>
      </w:pPr>
      <w:r w:rsidRPr="00AB1FCB">
        <w:rPr>
          <w:rFonts w:ascii="Times New Roman" w:hAnsi="Times New Roman" w:cs="Times New Roman"/>
          <w:bCs/>
          <w:lang w:val="sr-Latn-ME"/>
        </w:rPr>
        <w:t xml:space="preserve">Član </w:t>
      </w:r>
      <w:r w:rsidR="00C36D83" w:rsidRPr="00AB1FCB">
        <w:rPr>
          <w:rFonts w:ascii="Times New Roman" w:hAnsi="Times New Roman" w:cs="Times New Roman"/>
          <w:bCs/>
          <w:lang w:val="sr-Latn-ME"/>
        </w:rPr>
        <w:t>7</w:t>
      </w:r>
    </w:p>
    <w:p w14:paraId="33BB0DC0" w14:textId="479C4DC1" w:rsidR="002775A1" w:rsidRPr="00801DFB" w:rsidRDefault="002775A1" w:rsidP="00636C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Stepen opremljenosti građevinskog zemljišta iskazuje se koeficijentom opremljenosti po zonama, na osnovu pripadajuće vrijednosti izgrađenih objekata i uređaja komunalne infrastrukture i na osnovu tržišnog kriterijuma vrijednosti lokacije, gdje je vrijednost lokacije srazmjerna njenom položaju i udaljenosti od gradskog centra, pristupačnosti, obimu i raznolikosti ponude i posebnim pogodnostima za određenu namjenu i to:</w:t>
      </w:r>
    </w:p>
    <w:p w14:paraId="3ABD951C" w14:textId="19142722" w:rsidR="00B241F8" w:rsidRPr="00801DFB" w:rsidRDefault="00B241F8" w:rsidP="00801DFB">
      <w:pPr>
        <w:pStyle w:val="ListParagraph"/>
        <w:suppressAutoHyphens/>
        <w:autoSpaceDN w:val="0"/>
        <w:spacing w:after="0" w:line="240" w:lineRule="auto"/>
        <w:jc w:val="both"/>
        <w:rPr>
          <w:rFonts w:ascii="Times New Roman" w:hAnsi="Times New Roman" w:cs="Times New Roman"/>
          <w:lang w:val="sr-Latn-ME"/>
        </w:rPr>
      </w:pPr>
      <w:r w:rsidRPr="00801DFB">
        <w:rPr>
          <w:rFonts w:ascii="Times New Roman" w:hAnsi="Times New Roman" w:cs="Times New Roman"/>
          <w:lang w:val="sr-Latn-ME"/>
        </w:rPr>
        <w:t xml:space="preserve">- I   zona </w:t>
      </w:r>
      <w:r w:rsidRPr="00801DFB">
        <w:rPr>
          <w:rFonts w:ascii="Times New Roman" w:hAnsi="Times New Roman" w:cs="Times New Roman"/>
          <w:lang w:val="sr-Cyrl-ME"/>
        </w:rPr>
        <w:tab/>
      </w:r>
      <w:r w:rsidRPr="00801DFB">
        <w:rPr>
          <w:rFonts w:ascii="Times New Roman" w:hAnsi="Times New Roman" w:cs="Times New Roman"/>
          <w:lang w:val="sr-Cyrl-ME"/>
        </w:rPr>
        <w:tab/>
      </w:r>
      <w:r w:rsidRPr="00801DFB">
        <w:rPr>
          <w:rFonts w:ascii="Times New Roman" w:hAnsi="Times New Roman" w:cs="Times New Roman"/>
          <w:lang w:val="sr-Latn-ME"/>
        </w:rPr>
        <w:t>1,00</w:t>
      </w:r>
    </w:p>
    <w:p w14:paraId="160E30D6" w14:textId="358D9125" w:rsidR="00B241F8" w:rsidRPr="00801DFB" w:rsidRDefault="00B241F8" w:rsidP="00801DFB">
      <w:pPr>
        <w:pStyle w:val="ListParagraph"/>
        <w:suppressAutoHyphens/>
        <w:autoSpaceDN w:val="0"/>
        <w:spacing w:after="0" w:line="240" w:lineRule="auto"/>
        <w:contextualSpacing w:val="0"/>
        <w:jc w:val="both"/>
        <w:rPr>
          <w:rFonts w:ascii="Times New Roman" w:hAnsi="Times New Roman" w:cs="Times New Roman"/>
          <w:lang w:val="sr-Latn-ME"/>
        </w:rPr>
      </w:pPr>
      <w:r w:rsidRPr="00801DFB">
        <w:rPr>
          <w:rFonts w:ascii="Times New Roman" w:hAnsi="Times New Roman" w:cs="Times New Roman"/>
          <w:lang w:val="sr-Cyrl-ME"/>
        </w:rPr>
        <w:t xml:space="preserve">- </w:t>
      </w:r>
      <w:r w:rsidRPr="00801DFB">
        <w:rPr>
          <w:rFonts w:ascii="Times New Roman" w:hAnsi="Times New Roman" w:cs="Times New Roman"/>
          <w:lang w:val="sr-Latn-ME"/>
        </w:rPr>
        <w:t>II</w:t>
      </w:r>
      <w:r w:rsidRPr="00801DFB">
        <w:rPr>
          <w:rFonts w:ascii="Times New Roman" w:hAnsi="Times New Roman" w:cs="Times New Roman"/>
          <w:lang w:val="sr-Cyrl-ME"/>
        </w:rPr>
        <w:t xml:space="preserve">  </w:t>
      </w:r>
      <w:r w:rsidRPr="00801DFB">
        <w:rPr>
          <w:rFonts w:ascii="Times New Roman" w:hAnsi="Times New Roman" w:cs="Times New Roman"/>
          <w:lang w:val="sr-Latn-ME"/>
        </w:rPr>
        <w:t xml:space="preserve">zona </w:t>
      </w:r>
      <w:r w:rsidRPr="00801DFB">
        <w:rPr>
          <w:rFonts w:ascii="Times New Roman" w:hAnsi="Times New Roman" w:cs="Times New Roman"/>
          <w:lang w:val="sr-Latn-ME"/>
        </w:rPr>
        <w:tab/>
      </w:r>
      <w:r w:rsidRPr="00801DFB">
        <w:rPr>
          <w:rFonts w:ascii="Times New Roman" w:hAnsi="Times New Roman" w:cs="Times New Roman"/>
          <w:lang w:val="sr-Latn-ME"/>
        </w:rPr>
        <w:tab/>
        <w:t>0,80</w:t>
      </w:r>
    </w:p>
    <w:p w14:paraId="3974372B" w14:textId="0A6613A3" w:rsidR="00B241F8" w:rsidRPr="00801DFB" w:rsidRDefault="00B241F8" w:rsidP="00801DFB">
      <w:pPr>
        <w:pStyle w:val="ListParagraph"/>
        <w:suppressAutoHyphens/>
        <w:autoSpaceDN w:val="0"/>
        <w:spacing w:after="0" w:line="240" w:lineRule="auto"/>
        <w:contextualSpacing w:val="0"/>
        <w:jc w:val="both"/>
        <w:rPr>
          <w:rFonts w:ascii="Times New Roman" w:hAnsi="Times New Roman" w:cs="Times New Roman"/>
          <w:lang w:val="sr-Latn-ME"/>
        </w:rPr>
      </w:pPr>
      <w:r w:rsidRPr="00801DFB">
        <w:rPr>
          <w:rFonts w:ascii="Times New Roman" w:hAnsi="Times New Roman" w:cs="Times New Roman"/>
          <w:lang w:val="sr-Cyrl-ME"/>
        </w:rPr>
        <w:t xml:space="preserve">- </w:t>
      </w:r>
      <w:r w:rsidRPr="00801DFB">
        <w:rPr>
          <w:rFonts w:ascii="Times New Roman" w:hAnsi="Times New Roman" w:cs="Times New Roman"/>
          <w:lang w:val="sr-Latn-ME"/>
        </w:rPr>
        <w:t>III</w:t>
      </w:r>
      <w:r w:rsidRPr="00801DFB">
        <w:rPr>
          <w:rFonts w:ascii="Times New Roman" w:hAnsi="Times New Roman" w:cs="Times New Roman"/>
          <w:lang w:val="sr-Cyrl-ME"/>
        </w:rPr>
        <w:t xml:space="preserve"> </w:t>
      </w:r>
      <w:r w:rsidRPr="00801DFB">
        <w:rPr>
          <w:rFonts w:ascii="Times New Roman" w:hAnsi="Times New Roman" w:cs="Times New Roman"/>
          <w:lang w:val="sr-Latn-ME"/>
        </w:rPr>
        <w:t>zona</w:t>
      </w:r>
      <w:r w:rsidRPr="00801DFB">
        <w:rPr>
          <w:rFonts w:ascii="Times New Roman" w:hAnsi="Times New Roman" w:cs="Times New Roman"/>
          <w:lang w:val="sr-Latn-ME"/>
        </w:rPr>
        <w:tab/>
      </w:r>
      <w:r w:rsidRPr="00801DFB">
        <w:rPr>
          <w:rFonts w:ascii="Times New Roman" w:hAnsi="Times New Roman" w:cs="Times New Roman"/>
          <w:lang w:val="sr-Latn-ME"/>
        </w:rPr>
        <w:tab/>
        <w:t>0,60</w:t>
      </w:r>
    </w:p>
    <w:p w14:paraId="3A7533A7" w14:textId="11F64378" w:rsidR="00B241F8" w:rsidRPr="00801DFB" w:rsidRDefault="00B241F8" w:rsidP="00801DFB">
      <w:pPr>
        <w:pStyle w:val="ListParagraph"/>
        <w:shd w:val="clear" w:color="auto" w:fill="FFFFFF" w:themeFill="background1"/>
        <w:suppressAutoHyphens/>
        <w:autoSpaceDN w:val="0"/>
        <w:spacing w:after="0" w:line="240" w:lineRule="auto"/>
        <w:contextualSpacing w:val="0"/>
        <w:jc w:val="both"/>
        <w:rPr>
          <w:rFonts w:ascii="Times New Roman" w:hAnsi="Times New Roman" w:cs="Times New Roman"/>
          <w:shd w:val="clear" w:color="auto" w:fill="00CCFF"/>
          <w:lang w:val="sr-Latn-ME"/>
        </w:rPr>
      </w:pPr>
      <w:r w:rsidRPr="00801DFB">
        <w:rPr>
          <w:rFonts w:ascii="Times New Roman" w:hAnsi="Times New Roman" w:cs="Times New Roman"/>
          <w:shd w:val="clear" w:color="auto" w:fill="FFFFFF" w:themeFill="background1"/>
          <w:lang w:val="sr-Cyrl-ME"/>
        </w:rPr>
        <w:t xml:space="preserve">- </w:t>
      </w:r>
      <w:r w:rsidRPr="00801DFB">
        <w:rPr>
          <w:rFonts w:ascii="Times New Roman" w:hAnsi="Times New Roman" w:cs="Times New Roman"/>
          <w:shd w:val="clear" w:color="auto" w:fill="FFFFFF" w:themeFill="background1"/>
          <w:lang w:val="sr-Latn-ME"/>
        </w:rPr>
        <w:t>IV</w:t>
      </w:r>
      <w:r w:rsidRPr="00801DFB">
        <w:rPr>
          <w:rFonts w:ascii="Times New Roman" w:hAnsi="Times New Roman" w:cs="Times New Roman"/>
          <w:shd w:val="clear" w:color="auto" w:fill="FFFFFF" w:themeFill="background1"/>
          <w:lang w:val="sr-Cyrl-ME"/>
        </w:rPr>
        <w:t xml:space="preserve"> </w:t>
      </w:r>
      <w:r w:rsidRPr="00801DFB">
        <w:rPr>
          <w:rFonts w:ascii="Times New Roman" w:hAnsi="Times New Roman" w:cs="Times New Roman"/>
          <w:shd w:val="clear" w:color="auto" w:fill="FFFFFF" w:themeFill="background1"/>
          <w:lang w:val="sr-Latn-ME"/>
        </w:rPr>
        <w:t>zona</w:t>
      </w:r>
      <w:r w:rsidRPr="00801DFB">
        <w:rPr>
          <w:rFonts w:ascii="Times New Roman" w:hAnsi="Times New Roman" w:cs="Times New Roman"/>
          <w:shd w:val="clear" w:color="auto" w:fill="FFFFFF" w:themeFill="background1"/>
          <w:lang w:val="sr-Latn-ME"/>
        </w:rPr>
        <w:tab/>
      </w:r>
      <w:r w:rsidRPr="00801DFB">
        <w:rPr>
          <w:rFonts w:ascii="Times New Roman" w:hAnsi="Times New Roman" w:cs="Times New Roman"/>
          <w:shd w:val="clear" w:color="auto" w:fill="FFFFFF" w:themeFill="background1"/>
          <w:lang w:val="sr-Latn-ME"/>
        </w:rPr>
        <w:tab/>
        <w:t>0,40</w:t>
      </w:r>
    </w:p>
    <w:p w14:paraId="21D93F0E" w14:textId="5E2D34E9" w:rsidR="002775A1" w:rsidRPr="00801DFB" w:rsidRDefault="00B241F8" w:rsidP="00801DFB">
      <w:pPr>
        <w:pStyle w:val="ListParagraph"/>
        <w:tabs>
          <w:tab w:val="left" w:pos="5245"/>
        </w:tabs>
        <w:spacing w:after="0" w:line="240" w:lineRule="auto"/>
        <w:jc w:val="both"/>
        <w:rPr>
          <w:rFonts w:ascii="Times New Roman" w:hAnsi="Times New Roman" w:cs="Times New Roman"/>
          <w:lang w:val="sr-Latn-ME"/>
        </w:rPr>
      </w:pPr>
      <w:r w:rsidRPr="00801DFB">
        <w:rPr>
          <w:rFonts w:ascii="Times New Roman" w:hAnsi="Times New Roman" w:cs="Times New Roman"/>
          <w:shd w:val="clear" w:color="auto" w:fill="FFFFFF" w:themeFill="background1"/>
          <w:lang w:val="sr-Cyrl-ME"/>
        </w:rPr>
        <w:t xml:space="preserve">- </w:t>
      </w:r>
      <w:r w:rsidRPr="00801DFB">
        <w:rPr>
          <w:rFonts w:ascii="Times New Roman" w:hAnsi="Times New Roman" w:cs="Times New Roman"/>
          <w:shd w:val="clear" w:color="auto" w:fill="FFFFFF" w:themeFill="background1"/>
          <w:lang w:val="sr-Latn-ME"/>
        </w:rPr>
        <w:t>V</w:t>
      </w:r>
      <w:r w:rsidRPr="00801DFB">
        <w:rPr>
          <w:rFonts w:ascii="Times New Roman" w:hAnsi="Times New Roman" w:cs="Times New Roman"/>
          <w:shd w:val="clear" w:color="auto" w:fill="FFFFFF" w:themeFill="background1"/>
          <w:lang w:val="sr-Cyrl-ME"/>
        </w:rPr>
        <w:t xml:space="preserve"> </w:t>
      </w:r>
      <w:r w:rsidR="00636CFB">
        <w:rPr>
          <w:rFonts w:ascii="Times New Roman" w:hAnsi="Times New Roman" w:cs="Times New Roman"/>
          <w:shd w:val="clear" w:color="auto" w:fill="FFFFFF" w:themeFill="background1"/>
          <w:lang w:val="sr-Latn-ME"/>
        </w:rPr>
        <w:t xml:space="preserve">zona                      </w:t>
      </w:r>
      <w:r w:rsidRPr="00801DFB">
        <w:rPr>
          <w:rFonts w:ascii="Times New Roman" w:hAnsi="Times New Roman" w:cs="Times New Roman"/>
          <w:shd w:val="clear" w:color="auto" w:fill="FFFFFF" w:themeFill="background1"/>
          <w:lang w:val="sr-Latn-ME"/>
        </w:rPr>
        <w:t>0,00</w:t>
      </w:r>
    </w:p>
    <w:p w14:paraId="6D7AFE98" w14:textId="77777777" w:rsidR="00AB1FCB" w:rsidRDefault="00AB1FCB" w:rsidP="00801DFB">
      <w:pPr>
        <w:tabs>
          <w:tab w:val="left" w:pos="5245"/>
        </w:tabs>
        <w:spacing w:after="0" w:line="240" w:lineRule="auto"/>
        <w:jc w:val="center"/>
        <w:rPr>
          <w:rFonts w:ascii="Times New Roman" w:hAnsi="Times New Roman" w:cs="Times New Roman"/>
          <w:b/>
          <w:bCs/>
          <w:lang w:val="sr-Latn-ME"/>
        </w:rPr>
      </w:pPr>
    </w:p>
    <w:p w14:paraId="5759BECA" w14:textId="28F920BA" w:rsidR="00AB1FCB" w:rsidRPr="00801DFB" w:rsidRDefault="001465E2" w:rsidP="00AB1FCB">
      <w:pPr>
        <w:tabs>
          <w:tab w:val="left" w:pos="5245"/>
        </w:tabs>
        <w:spacing w:after="0" w:line="240" w:lineRule="auto"/>
        <w:jc w:val="center"/>
        <w:rPr>
          <w:rFonts w:ascii="Times New Roman" w:hAnsi="Times New Roman" w:cs="Times New Roman"/>
          <w:b/>
          <w:bCs/>
          <w:lang w:val="sr-Latn-ME"/>
        </w:rPr>
      </w:pPr>
      <w:r w:rsidRPr="00801DFB">
        <w:rPr>
          <w:rFonts w:ascii="Times New Roman" w:hAnsi="Times New Roman" w:cs="Times New Roman"/>
          <w:b/>
          <w:bCs/>
          <w:lang w:val="sr-Latn-ME"/>
        </w:rPr>
        <w:t>NAČIN</w:t>
      </w:r>
      <w:r w:rsidR="00C36D83" w:rsidRPr="00801DFB">
        <w:rPr>
          <w:rFonts w:ascii="Times New Roman" w:hAnsi="Times New Roman" w:cs="Times New Roman"/>
          <w:b/>
          <w:bCs/>
          <w:lang w:val="sr-Latn-ME"/>
        </w:rPr>
        <w:t>, ROKOVI I POSTUPAK PLAĆANJA NAKNADE</w:t>
      </w:r>
      <w:r w:rsidRPr="00801DFB">
        <w:rPr>
          <w:rFonts w:ascii="Times New Roman" w:hAnsi="Times New Roman" w:cs="Times New Roman"/>
          <w:b/>
          <w:bCs/>
          <w:lang w:val="sr-Latn-ME"/>
        </w:rPr>
        <w:t xml:space="preserve"> </w:t>
      </w:r>
    </w:p>
    <w:p w14:paraId="35053E76" w14:textId="4330C2DE" w:rsidR="003C16F6" w:rsidRPr="00AB1FCB" w:rsidRDefault="001465E2" w:rsidP="00801DFB">
      <w:pPr>
        <w:tabs>
          <w:tab w:val="left" w:pos="5245"/>
        </w:tabs>
        <w:spacing w:after="0" w:line="240" w:lineRule="auto"/>
        <w:jc w:val="center"/>
        <w:rPr>
          <w:rFonts w:ascii="Times New Roman" w:hAnsi="Times New Roman" w:cs="Times New Roman"/>
          <w:bCs/>
          <w:lang w:val="sr-Latn-ME"/>
        </w:rPr>
      </w:pPr>
      <w:r w:rsidRPr="00AB1FCB">
        <w:rPr>
          <w:rFonts w:ascii="Times New Roman" w:hAnsi="Times New Roman" w:cs="Times New Roman"/>
          <w:bCs/>
          <w:lang w:val="sr-Latn-ME"/>
        </w:rPr>
        <w:t xml:space="preserve">Član </w:t>
      </w:r>
      <w:r w:rsidR="007D7F35" w:rsidRPr="00AB1FCB">
        <w:rPr>
          <w:rFonts w:ascii="Times New Roman" w:hAnsi="Times New Roman" w:cs="Times New Roman"/>
          <w:bCs/>
          <w:lang w:val="sr-Latn-ME"/>
        </w:rPr>
        <w:t>8</w:t>
      </w:r>
    </w:p>
    <w:p w14:paraId="4AE0C8AE" w14:textId="5724D048" w:rsidR="003C16F6" w:rsidRPr="00801DFB" w:rsidRDefault="003C16F6" w:rsidP="00636C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Naknada za urbanu sanaciju plaća se za sve bespravne objekte.</w:t>
      </w:r>
    </w:p>
    <w:p w14:paraId="736A53C6" w14:textId="76583316" w:rsidR="001465E2" w:rsidRPr="00801DFB" w:rsidRDefault="00211AD5" w:rsidP="00636C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lastRenderedPageBreak/>
        <w:t>Iznos naknade po m² neto površine bespravnog objekta, obračunava se kao proizvod prosječnih troškova komunalnog opremanja građevinskog zemljišta</w:t>
      </w:r>
      <w:r w:rsidR="00C36D83" w:rsidRPr="00801DFB">
        <w:rPr>
          <w:rFonts w:ascii="Times New Roman" w:hAnsi="Times New Roman" w:cs="Times New Roman"/>
          <w:lang w:val="sr-Latn-ME"/>
        </w:rPr>
        <w:t xml:space="preserve"> i </w:t>
      </w:r>
      <w:r w:rsidRPr="00801DFB">
        <w:rPr>
          <w:rFonts w:ascii="Times New Roman" w:hAnsi="Times New Roman" w:cs="Times New Roman"/>
          <w:lang w:val="sr-Latn-ME"/>
        </w:rPr>
        <w:t>koeficijenta opremljenosti po zonama,</w:t>
      </w:r>
      <w:r w:rsidR="00C36D83" w:rsidRPr="00801DFB">
        <w:rPr>
          <w:rFonts w:ascii="Times New Roman" w:hAnsi="Times New Roman" w:cs="Times New Roman"/>
          <w:lang w:val="sr-Latn-ME"/>
        </w:rPr>
        <w:t xml:space="preserve"> i iznosi:</w:t>
      </w:r>
    </w:p>
    <w:tbl>
      <w:tblPr>
        <w:tblStyle w:val="TableGrid"/>
        <w:tblW w:w="0" w:type="auto"/>
        <w:tblLook w:val="04A0" w:firstRow="1" w:lastRow="0" w:firstColumn="1" w:lastColumn="0" w:noHBand="0" w:noVBand="1"/>
      </w:tblPr>
      <w:tblGrid>
        <w:gridCol w:w="1544"/>
        <w:gridCol w:w="1536"/>
        <w:gridCol w:w="1536"/>
        <w:gridCol w:w="1536"/>
        <w:gridCol w:w="1541"/>
        <w:gridCol w:w="1396"/>
      </w:tblGrid>
      <w:tr w:rsidR="008147FE" w:rsidRPr="00801DFB" w14:paraId="782DD7FC" w14:textId="57A4281D" w:rsidTr="008147FE">
        <w:tc>
          <w:tcPr>
            <w:tcW w:w="1587" w:type="dxa"/>
          </w:tcPr>
          <w:p w14:paraId="795230CE" w14:textId="131C1A83" w:rsidR="008147FE" w:rsidRPr="00801DFB" w:rsidRDefault="008147FE" w:rsidP="00636CFB">
            <w:pPr>
              <w:rPr>
                <w:rFonts w:ascii="Times New Roman" w:hAnsi="Times New Roman" w:cs="Times New Roman"/>
                <w:b/>
                <w:bCs/>
                <w:sz w:val="24"/>
                <w:szCs w:val="24"/>
                <w:lang w:val="sr-Latn-ME"/>
              </w:rPr>
            </w:pPr>
            <w:r w:rsidRPr="00801DFB">
              <w:rPr>
                <w:rFonts w:ascii="Times New Roman" w:hAnsi="Times New Roman" w:cs="Times New Roman"/>
                <w:b/>
                <w:bCs/>
                <w:sz w:val="24"/>
                <w:szCs w:val="24"/>
                <w:lang w:val="sr-Latn-ME"/>
              </w:rPr>
              <w:t xml:space="preserve">Zona </w:t>
            </w:r>
          </w:p>
        </w:tc>
        <w:tc>
          <w:tcPr>
            <w:tcW w:w="1580" w:type="dxa"/>
          </w:tcPr>
          <w:p w14:paraId="38D149D5" w14:textId="77777777" w:rsidR="008147FE" w:rsidRPr="00801DFB" w:rsidRDefault="008147FE" w:rsidP="00801DFB">
            <w:pPr>
              <w:jc w:val="center"/>
              <w:rPr>
                <w:rFonts w:ascii="Times New Roman" w:hAnsi="Times New Roman" w:cs="Times New Roman"/>
                <w:b/>
                <w:bCs/>
                <w:sz w:val="24"/>
                <w:szCs w:val="24"/>
                <w:lang w:val="sr-Latn-ME"/>
              </w:rPr>
            </w:pPr>
            <w:r w:rsidRPr="00801DFB">
              <w:rPr>
                <w:rFonts w:ascii="Times New Roman" w:hAnsi="Times New Roman" w:cs="Times New Roman"/>
                <w:b/>
                <w:bCs/>
                <w:sz w:val="24"/>
                <w:szCs w:val="24"/>
                <w:lang w:val="sr-Latn-ME"/>
              </w:rPr>
              <w:t>I</w:t>
            </w:r>
          </w:p>
        </w:tc>
        <w:tc>
          <w:tcPr>
            <w:tcW w:w="1580" w:type="dxa"/>
          </w:tcPr>
          <w:p w14:paraId="3255DFFA" w14:textId="77777777" w:rsidR="008147FE" w:rsidRPr="00801DFB" w:rsidRDefault="008147FE" w:rsidP="00801DFB">
            <w:pPr>
              <w:jc w:val="center"/>
              <w:rPr>
                <w:rFonts w:ascii="Times New Roman" w:hAnsi="Times New Roman" w:cs="Times New Roman"/>
                <w:b/>
                <w:bCs/>
                <w:sz w:val="24"/>
                <w:szCs w:val="24"/>
                <w:lang w:val="sr-Latn-ME"/>
              </w:rPr>
            </w:pPr>
            <w:r w:rsidRPr="00801DFB">
              <w:rPr>
                <w:rFonts w:ascii="Times New Roman" w:hAnsi="Times New Roman" w:cs="Times New Roman"/>
                <w:b/>
                <w:bCs/>
                <w:sz w:val="24"/>
                <w:szCs w:val="24"/>
                <w:lang w:val="sr-Latn-ME"/>
              </w:rPr>
              <w:t>II</w:t>
            </w:r>
          </w:p>
        </w:tc>
        <w:tc>
          <w:tcPr>
            <w:tcW w:w="1580" w:type="dxa"/>
          </w:tcPr>
          <w:p w14:paraId="4167A00A" w14:textId="77777777" w:rsidR="008147FE" w:rsidRPr="00801DFB" w:rsidRDefault="008147FE" w:rsidP="00801DFB">
            <w:pPr>
              <w:jc w:val="center"/>
              <w:rPr>
                <w:rFonts w:ascii="Times New Roman" w:hAnsi="Times New Roman" w:cs="Times New Roman"/>
                <w:b/>
                <w:bCs/>
                <w:sz w:val="24"/>
                <w:szCs w:val="24"/>
                <w:lang w:val="sr-Latn-ME"/>
              </w:rPr>
            </w:pPr>
            <w:r w:rsidRPr="00801DFB">
              <w:rPr>
                <w:rFonts w:ascii="Times New Roman" w:hAnsi="Times New Roman" w:cs="Times New Roman"/>
                <w:b/>
                <w:bCs/>
                <w:sz w:val="24"/>
                <w:szCs w:val="24"/>
                <w:lang w:val="sr-Latn-ME"/>
              </w:rPr>
              <w:t>III</w:t>
            </w:r>
          </w:p>
        </w:tc>
        <w:tc>
          <w:tcPr>
            <w:tcW w:w="1585" w:type="dxa"/>
          </w:tcPr>
          <w:p w14:paraId="4C0508C2" w14:textId="77777777" w:rsidR="008147FE" w:rsidRPr="00801DFB" w:rsidRDefault="008147FE" w:rsidP="00801DFB">
            <w:pPr>
              <w:jc w:val="center"/>
              <w:rPr>
                <w:rFonts w:ascii="Times New Roman" w:hAnsi="Times New Roman" w:cs="Times New Roman"/>
                <w:b/>
                <w:bCs/>
                <w:sz w:val="24"/>
                <w:szCs w:val="24"/>
                <w:lang w:val="sr-Latn-ME"/>
              </w:rPr>
            </w:pPr>
            <w:r w:rsidRPr="00801DFB">
              <w:rPr>
                <w:rFonts w:ascii="Times New Roman" w:hAnsi="Times New Roman" w:cs="Times New Roman"/>
                <w:b/>
                <w:bCs/>
                <w:sz w:val="24"/>
                <w:szCs w:val="24"/>
                <w:lang w:val="sr-Latn-ME"/>
              </w:rPr>
              <w:t>IV</w:t>
            </w:r>
          </w:p>
        </w:tc>
        <w:tc>
          <w:tcPr>
            <w:tcW w:w="1438" w:type="dxa"/>
          </w:tcPr>
          <w:p w14:paraId="4FA3CA7C" w14:textId="385ACC3F" w:rsidR="008147FE" w:rsidRPr="00801DFB" w:rsidRDefault="008147FE" w:rsidP="00636CFB">
            <w:pPr>
              <w:rPr>
                <w:rFonts w:ascii="Times New Roman" w:hAnsi="Times New Roman" w:cs="Times New Roman"/>
                <w:b/>
                <w:sz w:val="24"/>
                <w:szCs w:val="24"/>
                <w:lang w:val="sr-Latn-ME"/>
              </w:rPr>
            </w:pPr>
            <w:r w:rsidRPr="00801DFB">
              <w:rPr>
                <w:rFonts w:ascii="Times New Roman" w:hAnsi="Times New Roman" w:cs="Times New Roman"/>
                <w:bCs/>
                <w:lang w:val="sr-Latn-ME"/>
              </w:rPr>
              <w:t xml:space="preserve">      </w:t>
            </w:r>
            <w:r w:rsidRPr="00801DFB">
              <w:rPr>
                <w:rFonts w:ascii="Times New Roman" w:hAnsi="Times New Roman" w:cs="Times New Roman"/>
                <w:b/>
                <w:sz w:val="24"/>
                <w:szCs w:val="24"/>
                <w:lang w:val="sr-Latn-ME"/>
              </w:rPr>
              <w:t>V</w:t>
            </w:r>
          </w:p>
        </w:tc>
      </w:tr>
      <w:tr w:rsidR="008147FE" w:rsidRPr="00801DFB" w14:paraId="382E1315" w14:textId="599BCABE" w:rsidTr="008147FE">
        <w:tc>
          <w:tcPr>
            <w:tcW w:w="1587" w:type="dxa"/>
          </w:tcPr>
          <w:p w14:paraId="20795231" w14:textId="4A57531B" w:rsidR="008147FE" w:rsidRPr="00801DFB" w:rsidRDefault="008147FE" w:rsidP="00801DFB">
            <w:pPr>
              <w:rPr>
                <w:rFonts w:ascii="Times New Roman" w:hAnsi="Times New Roman" w:cs="Times New Roman"/>
                <w:b/>
                <w:bCs/>
                <w:sz w:val="24"/>
                <w:szCs w:val="24"/>
                <w:lang w:val="sr-Latn-ME"/>
              </w:rPr>
            </w:pPr>
            <w:r w:rsidRPr="00801DFB">
              <w:rPr>
                <w:rFonts w:ascii="Times New Roman" w:hAnsi="Times New Roman" w:cs="Times New Roman"/>
                <w:b/>
                <w:bCs/>
                <w:sz w:val="24"/>
                <w:szCs w:val="24"/>
                <w:lang w:val="sr-Latn-ME"/>
              </w:rPr>
              <w:t>Iznos</w:t>
            </w:r>
            <w:r w:rsidRPr="00801DFB">
              <w:rPr>
                <w:rFonts w:ascii="Times New Roman" w:hAnsi="Times New Roman" w:cs="Times New Roman"/>
                <w:b/>
                <w:bCs/>
                <w:sz w:val="24"/>
                <w:szCs w:val="24"/>
                <w:lang w:val="sr-Cyrl-RS"/>
              </w:rPr>
              <w:t xml:space="preserve"> </w:t>
            </w:r>
            <w:r w:rsidRPr="00801DFB">
              <w:rPr>
                <w:rFonts w:ascii="Times New Roman" w:hAnsi="Times New Roman" w:cs="Times New Roman"/>
                <w:b/>
                <w:bCs/>
                <w:sz w:val="24"/>
                <w:szCs w:val="24"/>
                <w:lang w:val="sr-Latn-ME"/>
              </w:rPr>
              <w:t>(€/m</w:t>
            </w:r>
            <w:r w:rsidRPr="00801DFB">
              <w:rPr>
                <w:rFonts w:ascii="Times New Roman" w:hAnsi="Times New Roman" w:cs="Times New Roman"/>
                <w:b/>
                <w:bCs/>
                <w:sz w:val="24"/>
                <w:szCs w:val="24"/>
                <w:vertAlign w:val="superscript"/>
                <w:lang w:val="sr-Latn-ME"/>
              </w:rPr>
              <w:t xml:space="preserve">2  </w:t>
            </w:r>
            <w:r w:rsidRPr="00801DFB">
              <w:rPr>
                <w:rFonts w:ascii="Times New Roman" w:hAnsi="Times New Roman" w:cs="Times New Roman"/>
                <w:b/>
                <w:bCs/>
                <w:sz w:val="24"/>
                <w:szCs w:val="24"/>
                <w:lang w:val="sr-Latn-ME"/>
              </w:rPr>
              <w:t>)</w:t>
            </w:r>
          </w:p>
        </w:tc>
        <w:tc>
          <w:tcPr>
            <w:tcW w:w="1580" w:type="dxa"/>
          </w:tcPr>
          <w:p w14:paraId="2BDADECD" w14:textId="77777777" w:rsidR="008147FE" w:rsidRPr="00801DFB" w:rsidRDefault="008147FE" w:rsidP="00801DFB">
            <w:pPr>
              <w:jc w:val="center"/>
              <w:rPr>
                <w:rFonts w:ascii="Times New Roman" w:hAnsi="Times New Roman" w:cs="Times New Roman"/>
                <w:b/>
                <w:bCs/>
                <w:sz w:val="24"/>
                <w:szCs w:val="24"/>
                <w:lang w:val="sr-Latn-ME"/>
              </w:rPr>
            </w:pPr>
            <w:r w:rsidRPr="00801DFB">
              <w:rPr>
                <w:rFonts w:ascii="Times New Roman" w:hAnsi="Times New Roman" w:cs="Times New Roman"/>
                <w:b/>
                <w:bCs/>
                <w:sz w:val="24"/>
                <w:szCs w:val="24"/>
                <w:lang w:val="sr-Latn-ME"/>
              </w:rPr>
              <w:t>50,00</w:t>
            </w:r>
          </w:p>
        </w:tc>
        <w:tc>
          <w:tcPr>
            <w:tcW w:w="1580" w:type="dxa"/>
          </w:tcPr>
          <w:p w14:paraId="147D3319" w14:textId="77777777" w:rsidR="008147FE" w:rsidRPr="00801DFB" w:rsidRDefault="008147FE" w:rsidP="00801DFB">
            <w:pPr>
              <w:jc w:val="center"/>
              <w:rPr>
                <w:rFonts w:ascii="Times New Roman" w:hAnsi="Times New Roman" w:cs="Times New Roman"/>
                <w:b/>
                <w:bCs/>
                <w:sz w:val="24"/>
                <w:szCs w:val="24"/>
                <w:lang w:val="sr-Latn-ME"/>
              </w:rPr>
            </w:pPr>
            <w:r w:rsidRPr="00801DFB">
              <w:rPr>
                <w:rFonts w:ascii="Times New Roman" w:hAnsi="Times New Roman" w:cs="Times New Roman"/>
                <w:b/>
                <w:bCs/>
                <w:sz w:val="24"/>
                <w:szCs w:val="24"/>
                <w:lang w:val="sr-Latn-ME"/>
              </w:rPr>
              <w:t>40,00</w:t>
            </w:r>
          </w:p>
        </w:tc>
        <w:tc>
          <w:tcPr>
            <w:tcW w:w="1580" w:type="dxa"/>
          </w:tcPr>
          <w:p w14:paraId="72075F9C" w14:textId="77777777" w:rsidR="008147FE" w:rsidRPr="00801DFB" w:rsidRDefault="008147FE" w:rsidP="00801DFB">
            <w:pPr>
              <w:jc w:val="center"/>
              <w:rPr>
                <w:rFonts w:ascii="Times New Roman" w:hAnsi="Times New Roman" w:cs="Times New Roman"/>
                <w:b/>
                <w:bCs/>
                <w:sz w:val="24"/>
                <w:szCs w:val="24"/>
                <w:lang w:val="sr-Latn-ME"/>
              </w:rPr>
            </w:pPr>
            <w:r w:rsidRPr="00801DFB">
              <w:rPr>
                <w:rFonts w:ascii="Times New Roman" w:hAnsi="Times New Roman" w:cs="Times New Roman"/>
                <w:b/>
                <w:bCs/>
                <w:sz w:val="24"/>
                <w:szCs w:val="24"/>
                <w:lang w:val="sr-Latn-ME"/>
              </w:rPr>
              <w:t>30,00</w:t>
            </w:r>
          </w:p>
        </w:tc>
        <w:tc>
          <w:tcPr>
            <w:tcW w:w="1585" w:type="dxa"/>
          </w:tcPr>
          <w:p w14:paraId="38413229" w14:textId="7187C343" w:rsidR="008147FE" w:rsidRPr="00801DFB" w:rsidRDefault="008147FE" w:rsidP="00801DFB">
            <w:pPr>
              <w:jc w:val="center"/>
              <w:rPr>
                <w:rFonts w:ascii="Times New Roman" w:hAnsi="Times New Roman" w:cs="Times New Roman"/>
                <w:b/>
                <w:bCs/>
                <w:sz w:val="24"/>
                <w:szCs w:val="24"/>
                <w:lang w:val="sr-Latn-ME"/>
              </w:rPr>
            </w:pPr>
            <w:r w:rsidRPr="00801DFB">
              <w:rPr>
                <w:rFonts w:ascii="Times New Roman" w:hAnsi="Times New Roman" w:cs="Times New Roman"/>
                <w:b/>
                <w:bCs/>
                <w:sz w:val="24"/>
                <w:szCs w:val="24"/>
                <w:lang w:val="sr-Latn-ME"/>
              </w:rPr>
              <w:t xml:space="preserve">20,00 </w:t>
            </w:r>
          </w:p>
        </w:tc>
        <w:tc>
          <w:tcPr>
            <w:tcW w:w="1438" w:type="dxa"/>
          </w:tcPr>
          <w:p w14:paraId="48BDB0BE" w14:textId="764235F1" w:rsidR="008147FE" w:rsidRPr="00801DFB" w:rsidRDefault="007D7F35" w:rsidP="00801DFB">
            <w:pPr>
              <w:jc w:val="center"/>
              <w:rPr>
                <w:rFonts w:ascii="Times New Roman" w:hAnsi="Times New Roman" w:cs="Times New Roman"/>
                <w:b/>
                <w:sz w:val="24"/>
                <w:szCs w:val="24"/>
                <w:lang w:val="sr-Latn-ME"/>
              </w:rPr>
            </w:pPr>
            <w:r w:rsidRPr="00801DFB">
              <w:rPr>
                <w:rFonts w:ascii="Times New Roman" w:hAnsi="Times New Roman" w:cs="Times New Roman"/>
                <w:b/>
                <w:sz w:val="24"/>
                <w:szCs w:val="24"/>
                <w:lang w:val="sr-Latn-ME"/>
              </w:rPr>
              <w:t>0,00</w:t>
            </w:r>
          </w:p>
        </w:tc>
      </w:tr>
    </w:tbl>
    <w:p w14:paraId="1EE4CEC2" w14:textId="2B021D16" w:rsidR="00211AD5" w:rsidRPr="00801DFB" w:rsidRDefault="003C16F6"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Izuzetno od stava 1 ovog člana n</w:t>
      </w:r>
      <w:r w:rsidR="00211AD5" w:rsidRPr="00801DFB">
        <w:rPr>
          <w:rFonts w:ascii="Times New Roman" w:hAnsi="Times New Roman" w:cs="Times New Roman"/>
          <w:lang w:val="sr-Latn-ME"/>
        </w:rPr>
        <w:t>aknada za urbanu sanaciju ne plaća se za:</w:t>
      </w:r>
    </w:p>
    <w:p w14:paraId="1F178D9E" w14:textId="4318D651" w:rsidR="00211AD5" w:rsidRPr="00801DFB" w:rsidRDefault="00A94373" w:rsidP="00636CFB">
      <w:pPr>
        <w:pStyle w:val="ListParagraph"/>
        <w:numPr>
          <w:ilvl w:val="0"/>
          <w:numId w:val="3"/>
        </w:numPr>
        <w:tabs>
          <w:tab w:val="left" w:pos="5245"/>
        </w:tabs>
        <w:spacing w:after="0" w:line="240" w:lineRule="auto"/>
        <w:ind w:left="567" w:hanging="207"/>
        <w:jc w:val="both"/>
        <w:rPr>
          <w:rFonts w:ascii="Times New Roman" w:hAnsi="Times New Roman" w:cs="Times New Roman"/>
          <w:lang w:val="sr-Latn-ME"/>
        </w:rPr>
      </w:pPr>
      <w:r w:rsidRPr="00801DFB">
        <w:rPr>
          <w:rFonts w:ascii="Times New Roman" w:hAnsi="Times New Roman" w:cs="Times New Roman"/>
          <w:lang w:val="sr-Latn-ME"/>
        </w:rPr>
        <w:t>o</w:t>
      </w:r>
      <w:r w:rsidR="00211AD5" w:rsidRPr="00801DFB">
        <w:rPr>
          <w:rFonts w:ascii="Times New Roman" w:hAnsi="Times New Roman" w:cs="Times New Roman"/>
          <w:lang w:val="sr-Latn-ME"/>
        </w:rPr>
        <w:t>bjekte za obrazovanje, nauku, zdravstvo, sport, socijalnu zaštitu, socijalno stanovanje;</w:t>
      </w:r>
    </w:p>
    <w:p w14:paraId="3C910CED" w14:textId="591CBB85" w:rsidR="00211AD5" w:rsidRPr="00801DFB" w:rsidRDefault="00A94373" w:rsidP="00636CFB">
      <w:pPr>
        <w:pStyle w:val="ListParagraph"/>
        <w:numPr>
          <w:ilvl w:val="0"/>
          <w:numId w:val="3"/>
        </w:numPr>
        <w:tabs>
          <w:tab w:val="left" w:pos="5245"/>
        </w:tabs>
        <w:spacing w:after="0" w:line="240" w:lineRule="auto"/>
        <w:ind w:left="567" w:hanging="207"/>
        <w:jc w:val="both"/>
        <w:rPr>
          <w:rFonts w:ascii="Times New Roman" w:hAnsi="Times New Roman" w:cs="Times New Roman"/>
          <w:lang w:val="sr-Latn-ME"/>
        </w:rPr>
      </w:pPr>
      <w:r w:rsidRPr="00801DFB">
        <w:rPr>
          <w:rFonts w:ascii="Times New Roman" w:hAnsi="Times New Roman" w:cs="Times New Roman"/>
          <w:lang w:val="sr-Latn-ME"/>
        </w:rPr>
        <w:t>o</w:t>
      </w:r>
      <w:r w:rsidR="00211AD5" w:rsidRPr="00801DFB">
        <w:rPr>
          <w:rFonts w:ascii="Times New Roman" w:hAnsi="Times New Roman" w:cs="Times New Roman"/>
          <w:lang w:val="sr-Latn-ME"/>
        </w:rPr>
        <w:t>bjekte nepokretne kulturne baštine;</w:t>
      </w:r>
    </w:p>
    <w:p w14:paraId="13445DB4" w14:textId="0554F633" w:rsidR="00211AD5" w:rsidRPr="00801DFB" w:rsidRDefault="00A94373" w:rsidP="00636CFB">
      <w:pPr>
        <w:pStyle w:val="ListParagraph"/>
        <w:numPr>
          <w:ilvl w:val="0"/>
          <w:numId w:val="3"/>
        </w:numPr>
        <w:tabs>
          <w:tab w:val="left" w:pos="5245"/>
        </w:tabs>
        <w:spacing w:after="0" w:line="240" w:lineRule="auto"/>
        <w:ind w:left="567" w:hanging="207"/>
        <w:jc w:val="both"/>
        <w:rPr>
          <w:rFonts w:ascii="Times New Roman" w:hAnsi="Times New Roman" w:cs="Times New Roman"/>
          <w:lang w:val="sr-Latn-ME"/>
        </w:rPr>
      </w:pPr>
      <w:r w:rsidRPr="00801DFB">
        <w:rPr>
          <w:rFonts w:ascii="Times New Roman" w:hAnsi="Times New Roman" w:cs="Times New Roman"/>
          <w:lang w:val="sr-Latn-ME"/>
        </w:rPr>
        <w:t>o</w:t>
      </w:r>
      <w:r w:rsidR="00211AD5" w:rsidRPr="00801DFB">
        <w:rPr>
          <w:rFonts w:ascii="Times New Roman" w:hAnsi="Times New Roman" w:cs="Times New Roman"/>
          <w:lang w:val="sr-Latn-ME"/>
        </w:rPr>
        <w:t>bjekte namijenjene za bezbjedonosne službe;</w:t>
      </w:r>
    </w:p>
    <w:p w14:paraId="026854A7" w14:textId="69ACADFC" w:rsidR="00211AD5" w:rsidRPr="00801DFB" w:rsidRDefault="00A94373" w:rsidP="00636CFB">
      <w:pPr>
        <w:pStyle w:val="ListParagraph"/>
        <w:numPr>
          <w:ilvl w:val="0"/>
          <w:numId w:val="3"/>
        </w:numPr>
        <w:tabs>
          <w:tab w:val="left" w:pos="5245"/>
        </w:tabs>
        <w:spacing w:after="0" w:line="240" w:lineRule="auto"/>
        <w:ind w:left="567" w:hanging="207"/>
        <w:jc w:val="both"/>
        <w:rPr>
          <w:rFonts w:ascii="Times New Roman" w:hAnsi="Times New Roman" w:cs="Times New Roman"/>
          <w:lang w:val="sr-Latn-ME"/>
        </w:rPr>
      </w:pPr>
      <w:r w:rsidRPr="00801DFB">
        <w:rPr>
          <w:rFonts w:ascii="Times New Roman" w:hAnsi="Times New Roman" w:cs="Times New Roman"/>
          <w:lang w:val="sr-Latn-ME"/>
        </w:rPr>
        <w:t>r</w:t>
      </w:r>
      <w:r w:rsidR="00211AD5" w:rsidRPr="00801DFB">
        <w:rPr>
          <w:rFonts w:ascii="Times New Roman" w:hAnsi="Times New Roman" w:cs="Times New Roman"/>
          <w:lang w:val="sr-Latn-ME"/>
        </w:rPr>
        <w:t>adio-difuzne objekte;</w:t>
      </w:r>
    </w:p>
    <w:p w14:paraId="62D0BB6F" w14:textId="0D0A213A" w:rsidR="00211AD5" w:rsidRPr="00801DFB" w:rsidRDefault="00A94373" w:rsidP="00636CFB">
      <w:pPr>
        <w:pStyle w:val="ListParagraph"/>
        <w:numPr>
          <w:ilvl w:val="0"/>
          <w:numId w:val="3"/>
        </w:numPr>
        <w:tabs>
          <w:tab w:val="left" w:pos="5245"/>
        </w:tabs>
        <w:spacing w:after="0" w:line="240" w:lineRule="auto"/>
        <w:ind w:left="567" w:hanging="207"/>
        <w:jc w:val="both"/>
        <w:rPr>
          <w:rFonts w:ascii="Times New Roman" w:hAnsi="Times New Roman" w:cs="Times New Roman"/>
          <w:lang w:val="sr-Latn-ME"/>
        </w:rPr>
      </w:pPr>
      <w:r w:rsidRPr="00801DFB">
        <w:rPr>
          <w:rFonts w:ascii="Times New Roman" w:hAnsi="Times New Roman" w:cs="Times New Roman"/>
          <w:lang w:val="sr-Latn-ME"/>
        </w:rPr>
        <w:t>m</w:t>
      </w:r>
      <w:r w:rsidR="00211AD5" w:rsidRPr="00801DFB">
        <w:rPr>
          <w:rFonts w:ascii="Times New Roman" w:hAnsi="Times New Roman" w:cs="Times New Roman"/>
          <w:lang w:val="sr-Latn-ME"/>
        </w:rPr>
        <w:t>eđunarodne i regionalne objekte vodosnabdijevanja;</w:t>
      </w:r>
    </w:p>
    <w:p w14:paraId="060DDCB8" w14:textId="40FC8217" w:rsidR="00211AD5" w:rsidRPr="00801DFB" w:rsidRDefault="00A94373" w:rsidP="00636CFB">
      <w:pPr>
        <w:pStyle w:val="ListParagraph"/>
        <w:numPr>
          <w:ilvl w:val="0"/>
          <w:numId w:val="3"/>
        </w:numPr>
        <w:tabs>
          <w:tab w:val="left" w:pos="5245"/>
        </w:tabs>
        <w:spacing w:after="0" w:line="240" w:lineRule="auto"/>
        <w:ind w:left="567" w:hanging="207"/>
        <w:jc w:val="both"/>
        <w:rPr>
          <w:rFonts w:ascii="Times New Roman" w:hAnsi="Times New Roman" w:cs="Times New Roman"/>
          <w:lang w:val="sr-Latn-ME"/>
        </w:rPr>
      </w:pPr>
      <w:r w:rsidRPr="00801DFB">
        <w:rPr>
          <w:rFonts w:ascii="Times New Roman" w:hAnsi="Times New Roman" w:cs="Times New Roman"/>
          <w:lang w:val="sr-Latn-ME"/>
        </w:rPr>
        <w:t>m</w:t>
      </w:r>
      <w:r w:rsidR="00211AD5" w:rsidRPr="00801DFB">
        <w:rPr>
          <w:rFonts w:ascii="Times New Roman" w:hAnsi="Times New Roman" w:cs="Times New Roman"/>
          <w:lang w:val="sr-Latn-ME"/>
        </w:rPr>
        <w:t>eđunarodne i regionalne kanalizacione sisteme;</w:t>
      </w:r>
    </w:p>
    <w:p w14:paraId="707D4D51" w14:textId="6DD38429" w:rsidR="00211AD5" w:rsidRPr="00801DFB" w:rsidRDefault="00A94373" w:rsidP="00636CFB">
      <w:pPr>
        <w:pStyle w:val="ListParagraph"/>
        <w:numPr>
          <w:ilvl w:val="0"/>
          <w:numId w:val="3"/>
        </w:numPr>
        <w:tabs>
          <w:tab w:val="left" w:pos="5245"/>
        </w:tabs>
        <w:spacing w:after="0" w:line="240" w:lineRule="auto"/>
        <w:ind w:left="567" w:hanging="207"/>
        <w:jc w:val="both"/>
        <w:rPr>
          <w:rFonts w:ascii="Times New Roman" w:hAnsi="Times New Roman" w:cs="Times New Roman"/>
          <w:lang w:val="sr-Latn-ME"/>
        </w:rPr>
      </w:pPr>
      <w:r w:rsidRPr="00801DFB">
        <w:rPr>
          <w:rFonts w:ascii="Times New Roman" w:hAnsi="Times New Roman" w:cs="Times New Roman"/>
          <w:lang w:val="sr-Latn-ME"/>
        </w:rPr>
        <w:t>ž</w:t>
      </w:r>
      <w:r w:rsidR="00211AD5" w:rsidRPr="00801DFB">
        <w:rPr>
          <w:rFonts w:ascii="Times New Roman" w:hAnsi="Times New Roman" w:cs="Times New Roman"/>
          <w:lang w:val="sr-Latn-ME"/>
        </w:rPr>
        <w:t>ičare;</w:t>
      </w:r>
    </w:p>
    <w:p w14:paraId="23A41B03" w14:textId="281DC500" w:rsidR="00211AD5" w:rsidRPr="00801DFB" w:rsidRDefault="00A94373" w:rsidP="00636CFB">
      <w:pPr>
        <w:pStyle w:val="ListParagraph"/>
        <w:numPr>
          <w:ilvl w:val="0"/>
          <w:numId w:val="3"/>
        </w:numPr>
        <w:tabs>
          <w:tab w:val="left" w:pos="567"/>
        </w:tabs>
        <w:spacing w:after="0" w:line="240" w:lineRule="auto"/>
        <w:ind w:left="426" w:hanging="66"/>
        <w:jc w:val="both"/>
        <w:rPr>
          <w:rFonts w:ascii="Times New Roman" w:hAnsi="Times New Roman" w:cs="Times New Roman"/>
          <w:lang w:val="sr-Latn-ME"/>
        </w:rPr>
      </w:pPr>
      <w:r w:rsidRPr="00801DFB">
        <w:rPr>
          <w:rFonts w:ascii="Times New Roman" w:hAnsi="Times New Roman" w:cs="Times New Roman"/>
          <w:lang w:val="sr-Latn-ME"/>
        </w:rPr>
        <w:t>v</w:t>
      </w:r>
      <w:r w:rsidR="00211AD5" w:rsidRPr="00801DFB">
        <w:rPr>
          <w:rFonts w:ascii="Times New Roman" w:hAnsi="Times New Roman" w:cs="Times New Roman"/>
          <w:lang w:val="sr-Latn-ME"/>
        </w:rPr>
        <w:t>odovodne, telekomunikacione i kanalizacione objekte infrastrukture;</w:t>
      </w:r>
    </w:p>
    <w:p w14:paraId="702A2D1A" w14:textId="4991464A" w:rsidR="00211AD5" w:rsidRPr="00801DFB" w:rsidRDefault="00A94373" w:rsidP="00636CFB">
      <w:pPr>
        <w:pStyle w:val="ListParagraph"/>
        <w:numPr>
          <w:ilvl w:val="0"/>
          <w:numId w:val="3"/>
        </w:numPr>
        <w:tabs>
          <w:tab w:val="left" w:pos="5245"/>
        </w:tabs>
        <w:spacing w:after="0" w:line="240" w:lineRule="auto"/>
        <w:ind w:left="567" w:hanging="207"/>
        <w:jc w:val="both"/>
        <w:rPr>
          <w:rFonts w:ascii="Times New Roman" w:hAnsi="Times New Roman" w:cs="Times New Roman"/>
          <w:lang w:val="sr-Latn-ME"/>
        </w:rPr>
      </w:pPr>
      <w:r w:rsidRPr="00801DFB">
        <w:rPr>
          <w:rFonts w:ascii="Times New Roman" w:hAnsi="Times New Roman" w:cs="Times New Roman"/>
          <w:lang w:val="sr-Latn-ME"/>
        </w:rPr>
        <w:t>t</w:t>
      </w:r>
      <w:r w:rsidR="00211AD5" w:rsidRPr="00801DFB">
        <w:rPr>
          <w:rFonts w:ascii="Times New Roman" w:hAnsi="Times New Roman" w:cs="Times New Roman"/>
          <w:lang w:val="sr-Latn-ME"/>
        </w:rPr>
        <w:t>oplovode;</w:t>
      </w:r>
    </w:p>
    <w:p w14:paraId="502AB9C7" w14:textId="3E47103C" w:rsidR="00211AD5" w:rsidRPr="00801DFB" w:rsidRDefault="00A94373" w:rsidP="00636CFB">
      <w:pPr>
        <w:pStyle w:val="ListParagraph"/>
        <w:numPr>
          <w:ilvl w:val="0"/>
          <w:numId w:val="3"/>
        </w:numPr>
        <w:tabs>
          <w:tab w:val="left" w:pos="5245"/>
        </w:tabs>
        <w:spacing w:after="0" w:line="240" w:lineRule="auto"/>
        <w:ind w:left="567" w:hanging="207"/>
        <w:jc w:val="both"/>
        <w:rPr>
          <w:rFonts w:ascii="Times New Roman" w:hAnsi="Times New Roman" w:cs="Times New Roman"/>
          <w:lang w:val="sr-Latn-ME"/>
        </w:rPr>
      </w:pPr>
      <w:r w:rsidRPr="00801DFB">
        <w:rPr>
          <w:rFonts w:ascii="Times New Roman" w:hAnsi="Times New Roman" w:cs="Times New Roman"/>
          <w:lang w:val="sr-Latn-ME"/>
        </w:rPr>
        <w:t>p</w:t>
      </w:r>
      <w:r w:rsidR="00211AD5" w:rsidRPr="00801DFB">
        <w:rPr>
          <w:rFonts w:ascii="Times New Roman" w:hAnsi="Times New Roman" w:cs="Times New Roman"/>
          <w:lang w:val="sr-Latn-ME"/>
        </w:rPr>
        <w:t>ijace;</w:t>
      </w:r>
    </w:p>
    <w:p w14:paraId="012845CD" w14:textId="79722E39" w:rsidR="00211AD5" w:rsidRPr="00801DFB" w:rsidRDefault="00A94373" w:rsidP="00636CFB">
      <w:pPr>
        <w:pStyle w:val="ListParagraph"/>
        <w:numPr>
          <w:ilvl w:val="0"/>
          <w:numId w:val="3"/>
        </w:numPr>
        <w:tabs>
          <w:tab w:val="left" w:pos="567"/>
          <w:tab w:val="left" w:pos="5245"/>
        </w:tabs>
        <w:spacing w:after="0" w:line="240" w:lineRule="auto"/>
        <w:jc w:val="both"/>
        <w:rPr>
          <w:rFonts w:ascii="Times New Roman" w:hAnsi="Times New Roman" w:cs="Times New Roman"/>
          <w:lang w:val="sr-Latn-ME"/>
        </w:rPr>
      </w:pPr>
      <w:r w:rsidRPr="00801DFB">
        <w:rPr>
          <w:rFonts w:ascii="Times New Roman" w:hAnsi="Times New Roman" w:cs="Times New Roman"/>
          <w:lang w:val="sr-Latn-ME"/>
        </w:rPr>
        <w:t>g</w:t>
      </w:r>
      <w:r w:rsidR="00211AD5" w:rsidRPr="00801DFB">
        <w:rPr>
          <w:rFonts w:ascii="Times New Roman" w:hAnsi="Times New Roman" w:cs="Times New Roman"/>
          <w:lang w:val="sr-Latn-ME"/>
        </w:rPr>
        <w:t xml:space="preserve">roblja; </w:t>
      </w:r>
    </w:p>
    <w:p w14:paraId="0D65605F" w14:textId="1E1AD0CF" w:rsidR="00211AD5" w:rsidRPr="00801DFB" w:rsidRDefault="00A94373" w:rsidP="00636CFB">
      <w:pPr>
        <w:pStyle w:val="ListParagraph"/>
        <w:numPr>
          <w:ilvl w:val="0"/>
          <w:numId w:val="3"/>
        </w:numPr>
        <w:tabs>
          <w:tab w:val="left" w:pos="567"/>
          <w:tab w:val="left" w:pos="5245"/>
        </w:tabs>
        <w:spacing w:after="0" w:line="240" w:lineRule="auto"/>
        <w:jc w:val="both"/>
        <w:rPr>
          <w:rFonts w:ascii="Times New Roman" w:hAnsi="Times New Roman" w:cs="Times New Roman"/>
          <w:lang w:val="sr-Latn-ME"/>
        </w:rPr>
      </w:pPr>
      <w:r w:rsidRPr="00801DFB">
        <w:rPr>
          <w:rFonts w:ascii="Times New Roman" w:hAnsi="Times New Roman" w:cs="Times New Roman"/>
          <w:lang w:val="sr-Latn-ME"/>
        </w:rPr>
        <w:t>p</w:t>
      </w:r>
      <w:r w:rsidR="00211AD5" w:rsidRPr="00801DFB">
        <w:rPr>
          <w:rFonts w:ascii="Times New Roman" w:hAnsi="Times New Roman" w:cs="Times New Roman"/>
          <w:lang w:val="sr-Latn-ME"/>
        </w:rPr>
        <w:t>odzemne i nadzemne prolaze;</w:t>
      </w:r>
    </w:p>
    <w:p w14:paraId="61BAF56C" w14:textId="186B6A33" w:rsidR="00211AD5" w:rsidRPr="00801DFB" w:rsidRDefault="00A94373" w:rsidP="00636CFB">
      <w:pPr>
        <w:pStyle w:val="ListParagraph"/>
        <w:numPr>
          <w:ilvl w:val="0"/>
          <w:numId w:val="3"/>
        </w:numPr>
        <w:tabs>
          <w:tab w:val="left" w:pos="567"/>
          <w:tab w:val="left" w:pos="5245"/>
        </w:tabs>
        <w:spacing w:after="0" w:line="240" w:lineRule="auto"/>
        <w:jc w:val="both"/>
        <w:rPr>
          <w:rFonts w:ascii="Times New Roman" w:hAnsi="Times New Roman" w:cs="Times New Roman"/>
          <w:lang w:val="sr-Latn-ME"/>
        </w:rPr>
      </w:pPr>
      <w:r w:rsidRPr="00801DFB">
        <w:rPr>
          <w:rFonts w:ascii="Times New Roman" w:hAnsi="Times New Roman" w:cs="Times New Roman"/>
          <w:lang w:val="sr-Latn-ME"/>
        </w:rPr>
        <w:t>j</w:t>
      </w:r>
      <w:r w:rsidR="00211AD5" w:rsidRPr="00801DFB">
        <w:rPr>
          <w:rFonts w:ascii="Times New Roman" w:hAnsi="Times New Roman" w:cs="Times New Roman"/>
          <w:lang w:val="sr-Latn-ME"/>
        </w:rPr>
        <w:t>avne garaže;</w:t>
      </w:r>
    </w:p>
    <w:p w14:paraId="732248CE" w14:textId="08C26B63" w:rsidR="00211AD5" w:rsidRPr="00801DFB" w:rsidRDefault="00A94373" w:rsidP="00636CFB">
      <w:pPr>
        <w:pStyle w:val="ListParagraph"/>
        <w:numPr>
          <w:ilvl w:val="0"/>
          <w:numId w:val="3"/>
        </w:numPr>
        <w:tabs>
          <w:tab w:val="left" w:pos="5245"/>
        </w:tabs>
        <w:spacing w:after="0" w:line="240" w:lineRule="auto"/>
        <w:ind w:left="567" w:hanging="207"/>
        <w:jc w:val="both"/>
        <w:rPr>
          <w:rFonts w:ascii="Times New Roman" w:hAnsi="Times New Roman" w:cs="Times New Roman"/>
          <w:lang w:val="sr-Latn-ME"/>
        </w:rPr>
      </w:pPr>
      <w:r w:rsidRPr="00801DFB">
        <w:rPr>
          <w:rFonts w:ascii="Times New Roman" w:hAnsi="Times New Roman" w:cs="Times New Roman"/>
          <w:lang w:val="sr-Latn-ME"/>
        </w:rPr>
        <w:t>j</w:t>
      </w:r>
      <w:r w:rsidR="00211AD5" w:rsidRPr="00801DFB">
        <w:rPr>
          <w:rFonts w:ascii="Times New Roman" w:hAnsi="Times New Roman" w:cs="Times New Roman"/>
          <w:lang w:val="sr-Latn-ME"/>
        </w:rPr>
        <w:t>avnu rasvjetu;</w:t>
      </w:r>
    </w:p>
    <w:p w14:paraId="24D0A035" w14:textId="4C27658C" w:rsidR="000E2882" w:rsidRPr="00801DFB" w:rsidRDefault="00A94373" w:rsidP="00636CFB">
      <w:pPr>
        <w:pStyle w:val="ListParagraph"/>
        <w:numPr>
          <w:ilvl w:val="0"/>
          <w:numId w:val="3"/>
        </w:numPr>
        <w:tabs>
          <w:tab w:val="left" w:pos="567"/>
          <w:tab w:val="left" w:pos="5245"/>
        </w:tabs>
        <w:spacing w:after="0" w:line="240" w:lineRule="auto"/>
        <w:jc w:val="both"/>
        <w:rPr>
          <w:rFonts w:ascii="Times New Roman" w:hAnsi="Times New Roman" w:cs="Times New Roman"/>
          <w:lang w:val="sr-Latn-ME"/>
        </w:rPr>
      </w:pPr>
      <w:r w:rsidRPr="00801DFB">
        <w:rPr>
          <w:rFonts w:ascii="Times New Roman" w:hAnsi="Times New Roman" w:cs="Times New Roman"/>
          <w:lang w:val="sr-Latn-ME"/>
        </w:rPr>
        <w:t>j</w:t>
      </w:r>
      <w:r w:rsidR="00211AD5" w:rsidRPr="00801DFB">
        <w:rPr>
          <w:rFonts w:ascii="Times New Roman" w:hAnsi="Times New Roman" w:cs="Times New Roman"/>
          <w:lang w:val="sr-Latn-ME"/>
        </w:rPr>
        <w:t xml:space="preserve">avne i zelene površine </w:t>
      </w:r>
      <w:r w:rsidR="000E2882" w:rsidRPr="00801DFB">
        <w:rPr>
          <w:rFonts w:ascii="Times New Roman" w:hAnsi="Times New Roman" w:cs="Times New Roman"/>
          <w:lang w:val="sr-Latn-ME"/>
        </w:rPr>
        <w:t>i gradske parkove i ski liftove.</w:t>
      </w:r>
      <w:r w:rsidR="00AA4B72" w:rsidRPr="00801DFB">
        <w:rPr>
          <w:rFonts w:ascii="Times New Roman" w:hAnsi="Times New Roman" w:cs="Times New Roman"/>
          <w:lang w:val="sr-Latn-ME"/>
        </w:rPr>
        <w:t xml:space="preserve"> </w:t>
      </w:r>
      <w:r w:rsidR="00B35F81" w:rsidRPr="00801DFB">
        <w:rPr>
          <w:rFonts w:ascii="Times New Roman" w:hAnsi="Times New Roman" w:cs="Times New Roman"/>
          <w:lang w:val="sr-Latn-ME"/>
        </w:rPr>
        <w:t xml:space="preserve"> </w:t>
      </w:r>
    </w:p>
    <w:p w14:paraId="387E0250" w14:textId="780FB169" w:rsidR="003C16F6" w:rsidRPr="00801DFB" w:rsidRDefault="003C16F6"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Iznos naknade</w:t>
      </w:r>
      <w:r w:rsidR="00C36D83" w:rsidRPr="00801DFB">
        <w:rPr>
          <w:rFonts w:ascii="Times New Roman" w:hAnsi="Times New Roman" w:cs="Times New Roman"/>
          <w:lang w:val="sr-Latn-ME"/>
        </w:rPr>
        <w:t xml:space="preserve"> iz stava 2 ovog člana</w:t>
      </w:r>
      <w:r w:rsidRPr="00801DFB">
        <w:rPr>
          <w:rFonts w:ascii="Times New Roman" w:hAnsi="Times New Roman" w:cs="Times New Roman"/>
          <w:lang w:val="sr-Latn-ME"/>
        </w:rPr>
        <w:t xml:space="preserve"> umanjuje se:</w:t>
      </w:r>
    </w:p>
    <w:p w14:paraId="686BAE91" w14:textId="76910970" w:rsidR="003C16F6" w:rsidRPr="00801DFB" w:rsidRDefault="003C16F6" w:rsidP="00636CFB">
      <w:pPr>
        <w:pStyle w:val="ListParagraph"/>
        <w:numPr>
          <w:ilvl w:val="0"/>
          <w:numId w:val="3"/>
        </w:numPr>
        <w:tabs>
          <w:tab w:val="left" w:pos="567"/>
          <w:tab w:val="left" w:pos="5245"/>
        </w:tabs>
        <w:spacing w:after="0" w:line="240" w:lineRule="auto"/>
        <w:jc w:val="both"/>
        <w:rPr>
          <w:rFonts w:ascii="Times New Roman" w:hAnsi="Times New Roman" w:cs="Times New Roman"/>
          <w:lang w:val="sr-Latn-ME"/>
        </w:rPr>
      </w:pPr>
      <w:r w:rsidRPr="00801DFB">
        <w:rPr>
          <w:rFonts w:ascii="Times New Roman" w:hAnsi="Times New Roman" w:cs="Times New Roman"/>
          <w:lang w:val="sr-Latn-ME"/>
        </w:rPr>
        <w:t>50% za objekte osnovnog stanovanja</w:t>
      </w:r>
      <w:r w:rsidR="0065357D" w:rsidRPr="00801DFB">
        <w:rPr>
          <w:rFonts w:ascii="Times New Roman" w:hAnsi="Times New Roman" w:cs="Times New Roman"/>
          <w:lang w:val="sr-Latn-ME"/>
        </w:rPr>
        <w:t xml:space="preserve"> površine do 200m2</w:t>
      </w:r>
      <w:r w:rsidR="006B37EB" w:rsidRPr="00801DFB">
        <w:rPr>
          <w:rFonts w:ascii="Times New Roman" w:hAnsi="Times New Roman" w:cs="Times New Roman"/>
          <w:lang w:val="sr-Latn-ME"/>
        </w:rPr>
        <w:t>;</w:t>
      </w:r>
    </w:p>
    <w:p w14:paraId="5C1A9FAB" w14:textId="04554F5F" w:rsidR="00B93AD7" w:rsidRPr="00801DFB" w:rsidRDefault="006B37EB" w:rsidP="00801DFB">
      <w:pPr>
        <w:pStyle w:val="ListParagraph"/>
        <w:numPr>
          <w:ilvl w:val="0"/>
          <w:numId w:val="3"/>
        </w:numPr>
        <w:tabs>
          <w:tab w:val="left" w:pos="567"/>
        </w:tabs>
        <w:spacing w:after="0" w:line="240" w:lineRule="auto"/>
        <w:ind w:left="0" w:firstLine="360"/>
        <w:jc w:val="both"/>
        <w:rPr>
          <w:rFonts w:ascii="Times New Roman" w:hAnsi="Times New Roman" w:cs="Times New Roman"/>
          <w:lang w:val="sr-Latn-ME"/>
        </w:rPr>
      </w:pPr>
      <w:r w:rsidRPr="00801DFB">
        <w:rPr>
          <w:rFonts w:ascii="Times New Roman" w:hAnsi="Times New Roman" w:cs="Times New Roman"/>
          <w:lang w:val="sr-Latn-ME"/>
        </w:rPr>
        <w:t>90% za bespravne objekte čiji su vlasnici ili članovi porodičnog domaćinstva samohrani roditelji, odnosno staratelji, lica sa invaliditetom, mladi koji su bili djeca bez roditeljskog staranja, porodice sa djecom sa s</w:t>
      </w:r>
      <w:r w:rsidR="00801DFB">
        <w:rPr>
          <w:rFonts w:ascii="Times New Roman" w:hAnsi="Times New Roman" w:cs="Times New Roman"/>
          <w:lang w:val="sr-Latn-ME"/>
        </w:rPr>
        <w:t>metnjama u razvoju, pripadnici r</w:t>
      </w:r>
      <w:r w:rsidRPr="00801DFB">
        <w:rPr>
          <w:rFonts w:ascii="Times New Roman" w:hAnsi="Times New Roman" w:cs="Times New Roman"/>
          <w:lang w:val="sr-Latn-ME"/>
        </w:rPr>
        <w:t xml:space="preserve">omske i </w:t>
      </w:r>
      <w:r w:rsidR="00801DFB">
        <w:rPr>
          <w:rFonts w:ascii="Times New Roman" w:hAnsi="Times New Roman" w:cs="Times New Roman"/>
          <w:lang w:val="sr-Latn-ME"/>
        </w:rPr>
        <w:t>e</w:t>
      </w:r>
      <w:r w:rsidRPr="00801DFB">
        <w:rPr>
          <w:rFonts w:ascii="Times New Roman" w:hAnsi="Times New Roman" w:cs="Times New Roman"/>
          <w:lang w:val="sr-Latn-ME"/>
        </w:rPr>
        <w:t>gipćanske populacije;</w:t>
      </w:r>
    </w:p>
    <w:p w14:paraId="1522A556" w14:textId="41938541" w:rsidR="006B37EB" w:rsidRPr="00636CFB" w:rsidRDefault="006B37EB" w:rsidP="00636CFB">
      <w:pPr>
        <w:pStyle w:val="ListParagraph"/>
        <w:numPr>
          <w:ilvl w:val="0"/>
          <w:numId w:val="3"/>
        </w:numPr>
        <w:tabs>
          <w:tab w:val="left" w:pos="567"/>
          <w:tab w:val="left" w:pos="5245"/>
        </w:tabs>
        <w:spacing w:after="0" w:line="240" w:lineRule="auto"/>
        <w:jc w:val="both"/>
        <w:rPr>
          <w:rFonts w:ascii="Times New Roman" w:hAnsi="Times New Roman" w:cs="Times New Roman"/>
          <w:lang w:val="sr-Latn-ME"/>
        </w:rPr>
      </w:pPr>
      <w:r w:rsidRPr="00636CFB">
        <w:rPr>
          <w:rFonts w:ascii="Times New Roman" w:hAnsi="Times New Roman" w:cs="Times New Roman"/>
          <w:lang w:val="sr-Latn-ME"/>
        </w:rPr>
        <w:t>20% za jednokratno plaćanje</w:t>
      </w:r>
    </w:p>
    <w:p w14:paraId="5B9E1295" w14:textId="291029B5" w:rsidR="00B93AD7" w:rsidRPr="00801DFB" w:rsidRDefault="00B93AD7" w:rsidP="00636CFB">
      <w:pPr>
        <w:pStyle w:val="ListParagraph"/>
        <w:numPr>
          <w:ilvl w:val="0"/>
          <w:numId w:val="3"/>
        </w:numPr>
        <w:tabs>
          <w:tab w:val="left" w:pos="567"/>
        </w:tabs>
        <w:spacing w:after="0" w:line="240" w:lineRule="auto"/>
        <w:ind w:left="0" w:firstLine="360"/>
        <w:jc w:val="both"/>
        <w:rPr>
          <w:rFonts w:ascii="Times New Roman" w:hAnsi="Times New Roman" w:cs="Times New Roman"/>
          <w:lang w:val="sr-Latn-ME"/>
        </w:rPr>
      </w:pPr>
      <w:r w:rsidRPr="00801DFB">
        <w:rPr>
          <w:rFonts w:ascii="Times New Roman" w:hAnsi="Times New Roman" w:cs="Times New Roman"/>
          <w:lang w:val="sr-Latn-ME"/>
        </w:rPr>
        <w:t>50% za objekte u vlasništvu vjerskih zajednica, koji se koriste za bogoslužbene i druge vjerske potrebe vjerskih zajednica.</w:t>
      </w:r>
    </w:p>
    <w:p w14:paraId="1CFD989E" w14:textId="0E0CE029" w:rsidR="006B37EB" w:rsidRPr="00801DFB" w:rsidRDefault="006B37EB"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Umanjenja iz stava 4 se ne mogu sabirati odnosno kumulirati.</w:t>
      </w:r>
    </w:p>
    <w:p w14:paraId="6814B3F2" w14:textId="5CDE39EB" w:rsidR="006B37EB" w:rsidRPr="00801DFB" w:rsidRDefault="006B37EB"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Umanjeni iznos naknade iz stava 4 al.</w:t>
      </w:r>
      <w:r w:rsidR="0065357D" w:rsidRPr="00801DFB">
        <w:rPr>
          <w:rFonts w:ascii="Times New Roman" w:hAnsi="Times New Roman" w:cs="Times New Roman"/>
          <w:lang w:val="sr-Latn-ME"/>
        </w:rPr>
        <w:t xml:space="preserve"> </w:t>
      </w:r>
      <w:r w:rsidRPr="00801DFB">
        <w:rPr>
          <w:rFonts w:ascii="Times New Roman" w:hAnsi="Times New Roman" w:cs="Times New Roman"/>
          <w:lang w:val="sr-Latn-ME"/>
        </w:rPr>
        <w:t>1 i 2 ovog člana može ostvariti i vlasnik objekta osnovnog stanovanja, kao posebnog dijela kolektivnog objekta, ako ispunjava uslove za legalizaciju.</w:t>
      </w:r>
    </w:p>
    <w:p w14:paraId="5B950DAF" w14:textId="4A0E681B" w:rsidR="00AB3880" w:rsidRPr="00801DFB" w:rsidRDefault="00AB3880"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Za umanjenje naknade iz stava 4 alineja 1 ovog člana dostavlja se dokaz da vlasnik bespravnog objekta i članovi njegovog porodičnog domaćinstva, koji imaju prebivalište na teritoriji opštine Plužine</w:t>
      </w:r>
      <w:r w:rsidR="00BA77A4" w:rsidRPr="00801DFB">
        <w:rPr>
          <w:rFonts w:ascii="Times New Roman" w:hAnsi="Times New Roman" w:cs="Times New Roman"/>
          <w:lang w:val="sr-Latn-ME"/>
        </w:rPr>
        <w:t>, nemaju u svojini drugi stambeni objekat na teritoriji Crne Gore ili nemaju u susvojini više od 25m² površine drugog stambenog objekta na teritoriji Crne Gore.</w:t>
      </w:r>
    </w:p>
    <w:p w14:paraId="03FE334B" w14:textId="05F58628" w:rsidR="0073735D" w:rsidRPr="00801DFB" w:rsidRDefault="0073735D"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Da bi vlasnik bespravnog objekta ostvario prava iz stava 4 alineja 1 ovog člana dužan je priložiti:</w:t>
      </w:r>
    </w:p>
    <w:p w14:paraId="0CD32DFC" w14:textId="5A36918C" w:rsidR="00863449" w:rsidRPr="00801DFB" w:rsidRDefault="00111427" w:rsidP="00801DFB">
      <w:pPr>
        <w:pStyle w:val="ListParagraph"/>
        <w:numPr>
          <w:ilvl w:val="0"/>
          <w:numId w:val="3"/>
        </w:numPr>
        <w:tabs>
          <w:tab w:val="left" w:pos="567"/>
        </w:tabs>
        <w:spacing w:after="0" w:line="240" w:lineRule="auto"/>
        <w:ind w:left="0" w:firstLine="360"/>
        <w:jc w:val="both"/>
        <w:rPr>
          <w:rFonts w:ascii="Times New Roman" w:hAnsi="Times New Roman" w:cs="Times New Roman"/>
          <w:lang w:val="sr-Latn-ME"/>
        </w:rPr>
      </w:pPr>
      <w:r w:rsidRPr="00801DFB">
        <w:rPr>
          <w:rFonts w:ascii="Times New Roman" w:hAnsi="Times New Roman" w:cs="Times New Roman"/>
          <w:lang w:val="sr-Latn-ME"/>
        </w:rPr>
        <w:t>d</w:t>
      </w:r>
      <w:r w:rsidR="00863449" w:rsidRPr="00801DFB">
        <w:rPr>
          <w:rFonts w:ascii="Times New Roman" w:hAnsi="Times New Roman" w:cs="Times New Roman"/>
          <w:lang w:val="sr-Latn-ME"/>
        </w:rPr>
        <w:t>okaz da on i članovi njegovog porodičnog domaćinstva imaju prebivalište na teritoriji opštine Plužine;</w:t>
      </w:r>
    </w:p>
    <w:p w14:paraId="0323CBCA" w14:textId="4D12D08E" w:rsidR="00BF62CC" w:rsidRPr="00801DFB" w:rsidRDefault="00111427" w:rsidP="00801DFB">
      <w:pPr>
        <w:pStyle w:val="ListParagraph"/>
        <w:numPr>
          <w:ilvl w:val="0"/>
          <w:numId w:val="3"/>
        </w:numPr>
        <w:tabs>
          <w:tab w:val="left" w:pos="567"/>
        </w:tabs>
        <w:spacing w:after="0" w:line="240" w:lineRule="auto"/>
        <w:ind w:left="0" w:firstLine="360"/>
        <w:jc w:val="both"/>
        <w:rPr>
          <w:rFonts w:ascii="Times New Roman" w:hAnsi="Times New Roman" w:cs="Times New Roman"/>
          <w:lang w:val="sr-Latn-ME"/>
        </w:rPr>
      </w:pPr>
      <w:r w:rsidRPr="00801DFB">
        <w:rPr>
          <w:rFonts w:ascii="Times New Roman" w:hAnsi="Times New Roman" w:cs="Times New Roman"/>
          <w:lang w:val="sr-Latn-ME"/>
        </w:rPr>
        <w:t>u</w:t>
      </w:r>
      <w:r w:rsidR="00863449" w:rsidRPr="00801DFB">
        <w:rPr>
          <w:rFonts w:ascii="Times New Roman" w:hAnsi="Times New Roman" w:cs="Times New Roman"/>
          <w:lang w:val="sr-Latn-ME"/>
        </w:rPr>
        <w:t xml:space="preserve">vjerenje nadležnog organa da </w:t>
      </w:r>
      <w:r w:rsidR="00C36D83" w:rsidRPr="00801DFB">
        <w:rPr>
          <w:rFonts w:ascii="Times New Roman" w:hAnsi="Times New Roman" w:cs="Times New Roman"/>
          <w:lang w:val="sr-Latn-ME"/>
        </w:rPr>
        <w:t>vlasnik bespravnog objekta i</w:t>
      </w:r>
      <w:r w:rsidR="00863449" w:rsidRPr="00801DFB">
        <w:rPr>
          <w:rFonts w:ascii="Times New Roman" w:hAnsi="Times New Roman" w:cs="Times New Roman"/>
          <w:lang w:val="sr-Latn-ME"/>
        </w:rPr>
        <w:t xml:space="preserve"> članovi njegovog porodičnog domaćinstva ne posjeduju drugi stambeni objekat na teritoriji </w:t>
      </w:r>
      <w:r w:rsidR="00BF62CC" w:rsidRPr="00801DFB">
        <w:rPr>
          <w:rFonts w:ascii="Times New Roman" w:hAnsi="Times New Roman" w:cs="Times New Roman"/>
          <w:lang w:val="sr-Latn-ME"/>
        </w:rPr>
        <w:t>Crne Gore ili nemaju u susvojini više od 25m² površine drugog stambenog objekta na teritoriji Crne Gore</w:t>
      </w:r>
      <w:r w:rsidR="00A1582C" w:rsidRPr="00801DFB">
        <w:rPr>
          <w:rFonts w:ascii="Times New Roman" w:hAnsi="Times New Roman" w:cs="Times New Roman"/>
          <w:lang w:val="sr-Latn-ME"/>
        </w:rPr>
        <w:t>;</w:t>
      </w:r>
    </w:p>
    <w:p w14:paraId="67541977" w14:textId="1FBB68E4" w:rsidR="00A1582C" w:rsidRPr="00801DFB" w:rsidRDefault="00111427" w:rsidP="00801DFB">
      <w:pPr>
        <w:pStyle w:val="ListParagraph"/>
        <w:numPr>
          <w:ilvl w:val="0"/>
          <w:numId w:val="3"/>
        </w:numPr>
        <w:tabs>
          <w:tab w:val="left" w:pos="5245"/>
        </w:tabs>
        <w:spacing w:after="0" w:line="240" w:lineRule="auto"/>
        <w:jc w:val="both"/>
        <w:rPr>
          <w:rFonts w:ascii="Times New Roman" w:hAnsi="Times New Roman" w:cs="Times New Roman"/>
          <w:lang w:val="sr-Latn-ME"/>
        </w:rPr>
      </w:pPr>
      <w:r w:rsidRPr="00801DFB">
        <w:rPr>
          <w:rFonts w:ascii="Times New Roman" w:hAnsi="Times New Roman" w:cs="Times New Roman"/>
          <w:lang w:val="sr-Latn-ME"/>
        </w:rPr>
        <w:t>u</w:t>
      </w:r>
      <w:r w:rsidR="00A1582C" w:rsidRPr="00801DFB">
        <w:rPr>
          <w:rFonts w:ascii="Times New Roman" w:hAnsi="Times New Roman" w:cs="Times New Roman"/>
          <w:lang w:val="sr-Latn-ME"/>
        </w:rPr>
        <w:t>vjerenje o zajedničkom porodičnom domaćinstvu.</w:t>
      </w:r>
    </w:p>
    <w:p w14:paraId="2D97E3EC" w14:textId="7DBA4FFF" w:rsidR="0073735D" w:rsidRPr="00801DFB" w:rsidRDefault="00BF62CC"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lastRenderedPageBreak/>
        <w:t>Ako vlasnik bespravnog objekta osnovnog stanovanja ili član njegovog porodičnog domaćinstva</w:t>
      </w:r>
      <w:r w:rsidR="00863449" w:rsidRPr="00801DFB">
        <w:rPr>
          <w:rFonts w:ascii="Times New Roman" w:hAnsi="Times New Roman" w:cs="Times New Roman"/>
          <w:lang w:val="sr-Latn-ME"/>
        </w:rPr>
        <w:t xml:space="preserve"> </w:t>
      </w:r>
      <w:r w:rsidRPr="00801DFB">
        <w:rPr>
          <w:rFonts w:ascii="Times New Roman" w:hAnsi="Times New Roman" w:cs="Times New Roman"/>
          <w:lang w:val="sr-Latn-ME"/>
        </w:rPr>
        <w:t>posjeduje drugi stambeni objekat na ter</w:t>
      </w:r>
      <w:r w:rsidR="000D3332" w:rsidRPr="00801DFB">
        <w:rPr>
          <w:rFonts w:ascii="Times New Roman" w:hAnsi="Times New Roman" w:cs="Times New Roman"/>
          <w:lang w:val="sr-Latn-ME"/>
        </w:rPr>
        <w:t>itoriji Crne Gore koji nije podoban za stanovanje, uz zahtjev za legalizaciju se prilaže izjava o nepodobnosti objekta sa podacima o identifikaciji.</w:t>
      </w:r>
      <w:r w:rsidR="00277D3E" w:rsidRPr="00801DFB">
        <w:rPr>
          <w:rFonts w:ascii="Times New Roman" w:hAnsi="Times New Roman" w:cs="Times New Roman"/>
          <w:lang w:val="sr-Latn-ME"/>
        </w:rPr>
        <w:t xml:space="preserve"> </w:t>
      </w:r>
    </w:p>
    <w:p w14:paraId="78637529" w14:textId="14DF6176" w:rsidR="00C36D83" w:rsidRPr="00801DFB" w:rsidRDefault="00377326"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U slučaju iz stava 9 ovog člana nadležni organ lokalne uprave, po službenoj dužnosti, pribavlja nalaz i mišljenje sudskog vještaka odgovarajuće struke o podobnosti objekta za stanovanje, o trošku vlasnika bespravnog objekta.</w:t>
      </w:r>
    </w:p>
    <w:p w14:paraId="52E05D29" w14:textId="70C37701" w:rsidR="00FE35B4" w:rsidRPr="00801DFB" w:rsidRDefault="00FE35B4"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 xml:space="preserve">Ako vlasnik bespravnog objekta ostvaruje pravo na umanjenje naknade iz stava </w:t>
      </w:r>
      <w:r w:rsidR="007F5AC6" w:rsidRPr="00801DFB">
        <w:rPr>
          <w:rFonts w:ascii="Times New Roman" w:hAnsi="Times New Roman" w:cs="Times New Roman"/>
          <w:lang w:val="sr-Latn-ME"/>
        </w:rPr>
        <w:t>4 ovog člana po više osnova, primjenjuje se jedan osnov za umanjenje koji je najpovoljniji za vlasnika bespravnog objekta.</w:t>
      </w:r>
    </w:p>
    <w:p w14:paraId="23232610" w14:textId="5C34F692" w:rsidR="007F5AC6" w:rsidRPr="00801DFB" w:rsidRDefault="007F5AC6"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Provjeru ispunjenosti uslova za određena umanjenja vrši organ nadležan za utvrđivanje naknade na osnovu priložene dokumentacije i službene evidencije.</w:t>
      </w:r>
    </w:p>
    <w:p w14:paraId="13FBD083" w14:textId="03FD6894" w:rsidR="007F5AC6" w:rsidRPr="00801DFB" w:rsidRDefault="007F5AC6"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Ako vlasnik bespravnog objekta uz zahtjev za obračun naknade</w:t>
      </w:r>
      <w:r w:rsidR="008147FE" w:rsidRPr="00801DFB">
        <w:rPr>
          <w:rFonts w:ascii="Times New Roman" w:hAnsi="Times New Roman" w:cs="Times New Roman"/>
          <w:lang w:val="sr-Latn-ME"/>
        </w:rPr>
        <w:t xml:space="preserve"> ne dostavi dokaze na osnovu kojih bi se vršila umanjenja ili ako iz akta proizilazi da objekat ne ispunjava uslove na osnovu kojih bi se izvršilo umanjenje naknade, naknada se utvrđuje bez odnosnih umanjenja.</w:t>
      </w:r>
    </w:p>
    <w:p w14:paraId="1855F932" w14:textId="706D3794" w:rsidR="00B650FE" w:rsidRPr="00801DFB" w:rsidRDefault="00C36D83" w:rsidP="00801DFB">
      <w:pPr>
        <w:tabs>
          <w:tab w:val="left" w:pos="5245"/>
        </w:tabs>
        <w:spacing w:after="0" w:line="240" w:lineRule="auto"/>
        <w:jc w:val="center"/>
        <w:rPr>
          <w:rFonts w:ascii="Times New Roman" w:hAnsi="Times New Roman" w:cs="Times New Roman"/>
          <w:bCs/>
          <w:lang w:val="sr-Latn-ME"/>
        </w:rPr>
      </w:pPr>
      <w:r w:rsidRPr="00801DFB">
        <w:rPr>
          <w:rFonts w:ascii="Times New Roman" w:hAnsi="Times New Roman" w:cs="Times New Roman"/>
          <w:bCs/>
          <w:lang w:val="sr-Latn-ME"/>
        </w:rPr>
        <w:t xml:space="preserve">Član </w:t>
      </w:r>
      <w:r w:rsidR="007D7F35" w:rsidRPr="00801DFB">
        <w:rPr>
          <w:rFonts w:ascii="Times New Roman" w:hAnsi="Times New Roman" w:cs="Times New Roman"/>
          <w:bCs/>
          <w:lang w:val="sr-Latn-ME"/>
        </w:rPr>
        <w:t>9</w:t>
      </w:r>
    </w:p>
    <w:p w14:paraId="7C66CCD2" w14:textId="699C16E4" w:rsidR="006A055F" w:rsidRPr="00801DFB" w:rsidRDefault="006A055F"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Visinu, način i rokove plaćanja naknade utvrđuje rješenjem organ lokalne uprave nadležan za poslove utvrđivanja, naplate i kontrole lokalnih javnih prihoda Opštine</w:t>
      </w:r>
      <w:r w:rsidR="00940DBA" w:rsidRPr="00801DFB">
        <w:rPr>
          <w:rFonts w:ascii="Times New Roman" w:hAnsi="Times New Roman" w:cs="Times New Roman"/>
          <w:lang w:val="sr-Latn-ME"/>
        </w:rPr>
        <w:t xml:space="preserve"> </w:t>
      </w:r>
      <w:r w:rsidRPr="00801DFB">
        <w:rPr>
          <w:rFonts w:ascii="Times New Roman" w:hAnsi="Times New Roman" w:cs="Times New Roman"/>
          <w:lang w:val="sr-Latn-ME"/>
        </w:rPr>
        <w:t xml:space="preserve">(u daljem tekstu: </w:t>
      </w:r>
      <w:r w:rsidR="00E919BD" w:rsidRPr="00801DFB">
        <w:rPr>
          <w:rFonts w:ascii="Times New Roman" w:hAnsi="Times New Roman" w:cs="Times New Roman"/>
          <w:lang w:val="sr-Latn-ME"/>
        </w:rPr>
        <w:t>Uprava lokalnih javnih prihoda</w:t>
      </w:r>
      <w:r w:rsidRPr="00801DFB">
        <w:rPr>
          <w:rFonts w:ascii="Times New Roman" w:hAnsi="Times New Roman" w:cs="Times New Roman"/>
          <w:lang w:val="sr-Latn-ME"/>
        </w:rPr>
        <w:t>).</w:t>
      </w:r>
    </w:p>
    <w:p w14:paraId="26E60B2A" w14:textId="3318FFA2" w:rsidR="00C36D83" w:rsidRPr="00801DFB" w:rsidRDefault="00C36D83"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Postupak za obračun se pokreće podnošenjem zahtjeva za utvrđivanje naknade od strane vlasnika bespravnog objekta Upravi za uređenje prostora, zaštitu životne sredine i saobraćaj sa dokumentacijom na osnovu koje se vrši obračun naknade za urbanu sanaciju ili umanjenje naknade u skladu sa ovom Odlukom i Zakonom</w:t>
      </w:r>
      <w:r w:rsidR="009F2391" w:rsidRPr="00801DFB">
        <w:rPr>
          <w:rFonts w:ascii="Times New Roman" w:hAnsi="Times New Roman" w:cs="Times New Roman"/>
          <w:lang w:val="sr-Latn-ME"/>
        </w:rPr>
        <w:t xml:space="preserve"> o legalizacijii</w:t>
      </w:r>
      <w:r w:rsidRPr="00801DFB">
        <w:rPr>
          <w:rFonts w:ascii="Times New Roman" w:hAnsi="Times New Roman" w:cs="Times New Roman"/>
          <w:lang w:val="sr-Latn-ME"/>
        </w:rPr>
        <w:t>.</w:t>
      </w:r>
    </w:p>
    <w:p w14:paraId="263CC868" w14:textId="54FB9FDB" w:rsidR="00BF5564" w:rsidRPr="00801DFB" w:rsidRDefault="00BF5564"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Zahtjev se podnosi na obrascu koji je sastavni dio ove Odluke.</w:t>
      </w:r>
    </w:p>
    <w:p w14:paraId="5E8DAF8F" w14:textId="091F5A78" w:rsidR="00C36D83" w:rsidRPr="00801DFB" w:rsidRDefault="00C36D83"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Zahtjev iz stava 2 ovog člana Uprava za uređenje prostora, zaštitu životne sredine i saobraćaj u roku od 8 dana od dana prijema, prosleđuje zajedno sa ovjerenim Elaboratom premjera izvedenog stanja izgrađenog objekta i dokumentacijom potrebnom za obračun naknade (ukoliko je vlasnik dostavio dokumentaciju na osnovu koje ima pravo na umanjenje iz člana</w:t>
      </w:r>
      <w:r w:rsidR="007A561C" w:rsidRPr="00801DFB">
        <w:rPr>
          <w:rFonts w:ascii="Times New Roman" w:hAnsi="Times New Roman" w:cs="Times New Roman"/>
          <w:lang w:val="sr-Latn-ME"/>
        </w:rPr>
        <w:t xml:space="preserve"> 10</w:t>
      </w:r>
      <w:r w:rsidRPr="00801DFB">
        <w:rPr>
          <w:rFonts w:ascii="Times New Roman" w:hAnsi="Times New Roman" w:cs="Times New Roman"/>
          <w:lang w:val="sr-Latn-ME"/>
        </w:rPr>
        <w:t xml:space="preserve"> stav </w:t>
      </w:r>
      <w:r w:rsidR="007A561C" w:rsidRPr="00801DFB">
        <w:rPr>
          <w:rFonts w:ascii="Times New Roman" w:hAnsi="Times New Roman" w:cs="Times New Roman"/>
          <w:lang w:val="sr-Latn-ME"/>
        </w:rPr>
        <w:t>4</w:t>
      </w:r>
      <w:r w:rsidRPr="00801DFB">
        <w:rPr>
          <w:rFonts w:ascii="Times New Roman" w:hAnsi="Times New Roman" w:cs="Times New Roman"/>
          <w:lang w:val="sr-Latn-ME"/>
        </w:rPr>
        <w:t xml:space="preserve"> Odluke) Upravi lokalnih javn</w:t>
      </w:r>
      <w:r w:rsidR="007A561C" w:rsidRPr="00801DFB">
        <w:rPr>
          <w:rFonts w:ascii="Times New Roman" w:hAnsi="Times New Roman" w:cs="Times New Roman"/>
          <w:lang w:val="sr-Latn-ME"/>
        </w:rPr>
        <w:t>i</w:t>
      </w:r>
      <w:r w:rsidRPr="00801DFB">
        <w:rPr>
          <w:rFonts w:ascii="Times New Roman" w:hAnsi="Times New Roman" w:cs="Times New Roman"/>
          <w:lang w:val="sr-Latn-ME"/>
        </w:rPr>
        <w:t>h prihoda</w:t>
      </w:r>
      <w:r w:rsidR="00E919BD" w:rsidRPr="00801DFB">
        <w:rPr>
          <w:rFonts w:ascii="Times New Roman" w:hAnsi="Times New Roman" w:cs="Times New Roman"/>
          <w:lang w:val="sr-Latn-ME"/>
        </w:rPr>
        <w:t>,</w:t>
      </w:r>
      <w:r w:rsidRPr="00801DFB">
        <w:rPr>
          <w:rFonts w:ascii="Times New Roman" w:hAnsi="Times New Roman" w:cs="Times New Roman"/>
          <w:lang w:val="sr-Latn-ME"/>
        </w:rPr>
        <w:t xml:space="preserve"> koja će donijeti rješenje iz stava 1 ovog člana u roku</w:t>
      </w:r>
      <w:r w:rsidR="009F2391" w:rsidRPr="00801DFB">
        <w:rPr>
          <w:rFonts w:ascii="Times New Roman" w:hAnsi="Times New Roman" w:cs="Times New Roman"/>
          <w:lang w:val="sr-Latn-ME"/>
        </w:rPr>
        <w:t xml:space="preserve"> </w:t>
      </w:r>
      <w:r w:rsidRPr="00801DFB">
        <w:rPr>
          <w:rFonts w:ascii="Times New Roman" w:hAnsi="Times New Roman" w:cs="Times New Roman"/>
          <w:lang w:val="sr-Latn-ME"/>
        </w:rPr>
        <w:t>od 15 dana od dana prosleđivanja zahtjeva</w:t>
      </w:r>
      <w:r w:rsidR="00E919BD" w:rsidRPr="00801DFB">
        <w:rPr>
          <w:rFonts w:ascii="Times New Roman" w:hAnsi="Times New Roman" w:cs="Times New Roman"/>
          <w:lang w:val="sr-Latn-ME"/>
        </w:rPr>
        <w:t>,</w:t>
      </w:r>
      <w:r w:rsidRPr="00801DFB">
        <w:rPr>
          <w:rFonts w:ascii="Times New Roman" w:hAnsi="Times New Roman" w:cs="Times New Roman"/>
          <w:lang w:val="sr-Latn-ME"/>
        </w:rPr>
        <w:t xml:space="preserve"> ukoliko se radi o jednokratnom plaćanju, odnosno 30 dana kada se naknada plaća u ratama</w:t>
      </w:r>
      <w:r w:rsidR="007A561C" w:rsidRPr="00801DFB">
        <w:rPr>
          <w:rFonts w:ascii="Times New Roman" w:hAnsi="Times New Roman" w:cs="Times New Roman"/>
          <w:lang w:val="sr-Latn-ME"/>
        </w:rPr>
        <w:t>,</w:t>
      </w:r>
      <w:r w:rsidRPr="00801DFB">
        <w:rPr>
          <w:rFonts w:ascii="Times New Roman" w:hAnsi="Times New Roman" w:cs="Times New Roman"/>
          <w:lang w:val="sr-Latn-ME"/>
        </w:rPr>
        <w:t xml:space="preserve"> zbog uspostavljanja sredstava obezbjeđenja potraživanja.</w:t>
      </w:r>
    </w:p>
    <w:p w14:paraId="0553E7BC" w14:textId="6D247859" w:rsidR="001A301D" w:rsidRPr="00801DFB" w:rsidRDefault="001A301D"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Organ nadležan za poslove utvrđivanja, naplate i kontrole lokalnih javnih prihoda stara se o izvršenju rješenja iz stava 1 ovog člana.</w:t>
      </w:r>
    </w:p>
    <w:p w14:paraId="772AAE5B" w14:textId="5395E3B1" w:rsidR="001A301D" w:rsidRPr="00801DFB" w:rsidRDefault="001A301D"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Na rješenje iz stava 1 ovog člana može se izjaviti žalba glavnom administratoru.</w:t>
      </w:r>
    </w:p>
    <w:p w14:paraId="4C4C95E7" w14:textId="0A8CCAE6" w:rsidR="000C77E9" w:rsidRPr="00801DFB" w:rsidRDefault="000C77E9"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Naknada se uplaćuje na uplatni račun budžeta Opštine.</w:t>
      </w:r>
    </w:p>
    <w:p w14:paraId="5AA601D2" w14:textId="4B6E6AF7" w:rsidR="002C42BF" w:rsidRPr="00801DFB" w:rsidRDefault="002C42BF"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 xml:space="preserve">Naplatu i kontrolu naplate vrši </w:t>
      </w:r>
      <w:r w:rsidR="00C77854" w:rsidRPr="00801DFB">
        <w:rPr>
          <w:rFonts w:ascii="Times New Roman" w:hAnsi="Times New Roman" w:cs="Times New Roman"/>
          <w:lang w:val="sr-Latn-ME"/>
        </w:rPr>
        <w:t>Uprava lokalnih javnih prihoda</w:t>
      </w:r>
      <w:r w:rsidRPr="00801DFB">
        <w:rPr>
          <w:rFonts w:ascii="Times New Roman" w:hAnsi="Times New Roman" w:cs="Times New Roman"/>
          <w:lang w:val="sr-Latn-ME"/>
        </w:rPr>
        <w:t xml:space="preserve">. </w:t>
      </w:r>
    </w:p>
    <w:p w14:paraId="46E1C941" w14:textId="62AC219B" w:rsidR="002C42BF" w:rsidRPr="00801DFB" w:rsidRDefault="00F32291"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 xml:space="preserve">Uprava lokalnih javnih prihoda </w:t>
      </w:r>
      <w:r w:rsidR="002C42BF" w:rsidRPr="00801DFB">
        <w:rPr>
          <w:rFonts w:ascii="Times New Roman" w:hAnsi="Times New Roman" w:cs="Times New Roman"/>
          <w:lang w:val="sr-Latn-ME"/>
        </w:rPr>
        <w:t>duž</w:t>
      </w:r>
      <w:r w:rsidRPr="00801DFB">
        <w:rPr>
          <w:rFonts w:ascii="Times New Roman" w:hAnsi="Times New Roman" w:cs="Times New Roman"/>
          <w:lang w:val="sr-Latn-ME"/>
        </w:rPr>
        <w:t>na</w:t>
      </w:r>
      <w:r w:rsidR="002C42BF" w:rsidRPr="00801DFB">
        <w:rPr>
          <w:rFonts w:ascii="Times New Roman" w:hAnsi="Times New Roman" w:cs="Times New Roman"/>
          <w:lang w:val="sr-Latn-ME"/>
        </w:rPr>
        <w:t xml:space="preserve"> je da u roku od 1</w:t>
      </w:r>
      <w:r w:rsidR="009D6460" w:rsidRPr="00801DFB">
        <w:rPr>
          <w:rFonts w:ascii="Times New Roman" w:hAnsi="Times New Roman" w:cs="Times New Roman"/>
          <w:lang w:val="sr-Latn-ME"/>
        </w:rPr>
        <w:t>5</w:t>
      </w:r>
      <w:r w:rsidR="002C42BF" w:rsidRPr="00801DFB">
        <w:rPr>
          <w:rFonts w:ascii="Times New Roman" w:hAnsi="Times New Roman" w:cs="Times New Roman"/>
          <w:lang w:val="sr-Latn-ME"/>
        </w:rPr>
        <w:t xml:space="preserve"> dana od dana </w:t>
      </w:r>
      <w:r w:rsidR="004561F8" w:rsidRPr="00801DFB">
        <w:rPr>
          <w:rFonts w:ascii="Times New Roman" w:hAnsi="Times New Roman" w:cs="Times New Roman"/>
          <w:lang w:val="sr-Latn-ME"/>
        </w:rPr>
        <w:t>pravosnažnosti</w:t>
      </w:r>
      <w:r w:rsidR="002C42BF" w:rsidRPr="00801DFB">
        <w:rPr>
          <w:rFonts w:ascii="Times New Roman" w:hAnsi="Times New Roman" w:cs="Times New Roman"/>
          <w:lang w:val="sr-Latn-ME"/>
        </w:rPr>
        <w:t xml:space="preserve"> rješenja o utvrđivanju naknade za urbanu sanaciju, dostavi organu nadležnom za legalizaciju bespravnih objekata – Uprava za uređenje prostora, zaštitu životne sredine i saobraćaj, dokaz o uređivanju odnosa </w:t>
      </w:r>
      <w:bookmarkStart w:id="0" w:name="_Hlk221700907"/>
      <w:r w:rsidR="002C42BF" w:rsidRPr="00801DFB">
        <w:rPr>
          <w:rFonts w:ascii="Times New Roman" w:hAnsi="Times New Roman" w:cs="Times New Roman"/>
          <w:lang w:val="sr-Latn-ME"/>
        </w:rPr>
        <w:t>u pogledu plaćanja naknade</w:t>
      </w:r>
      <w:bookmarkEnd w:id="0"/>
      <w:r w:rsidR="002C42BF" w:rsidRPr="00801DFB">
        <w:rPr>
          <w:rFonts w:ascii="Times New Roman" w:hAnsi="Times New Roman" w:cs="Times New Roman"/>
          <w:lang w:val="sr-Latn-ME"/>
        </w:rPr>
        <w:t xml:space="preserve"> za urbanu sanaciju, odnosno obavještenje da se nijesu stekli uslovi za izdavanje uvjerenja o uređenim odnosima u pogledu plaćanja naknade.</w:t>
      </w:r>
    </w:p>
    <w:p w14:paraId="33C132C3" w14:textId="1E7E753A" w:rsidR="00C36D83" w:rsidRPr="00801DFB" w:rsidRDefault="00C36D83" w:rsidP="00801DFB">
      <w:pPr>
        <w:tabs>
          <w:tab w:val="left" w:pos="5245"/>
        </w:tabs>
        <w:spacing w:after="0" w:line="240" w:lineRule="auto"/>
        <w:jc w:val="center"/>
        <w:rPr>
          <w:rFonts w:ascii="Times New Roman" w:hAnsi="Times New Roman" w:cs="Times New Roman"/>
          <w:bCs/>
          <w:lang w:val="sr-Latn-ME"/>
        </w:rPr>
      </w:pPr>
      <w:r w:rsidRPr="00801DFB">
        <w:rPr>
          <w:rFonts w:ascii="Times New Roman" w:hAnsi="Times New Roman" w:cs="Times New Roman"/>
          <w:bCs/>
          <w:lang w:val="sr-Latn-ME"/>
        </w:rPr>
        <w:t>Član 1</w:t>
      </w:r>
      <w:r w:rsidR="007D7F35" w:rsidRPr="00801DFB">
        <w:rPr>
          <w:rFonts w:ascii="Times New Roman" w:hAnsi="Times New Roman" w:cs="Times New Roman"/>
          <w:bCs/>
          <w:lang w:val="sr-Latn-ME"/>
        </w:rPr>
        <w:t>0</w:t>
      </w:r>
    </w:p>
    <w:p w14:paraId="30D21B5E" w14:textId="1ED6F47E" w:rsidR="000C77E9" w:rsidRPr="00801DFB" w:rsidRDefault="000C77E9"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Naknada za bespravne objekte osnovnog stanovanja plaća se jednokratno ili u jednakim mjesečnim ratama navedenim u zahtjevu vlasnika bespravnog objekta, a najviše u 360 mjesečnih rata.</w:t>
      </w:r>
    </w:p>
    <w:p w14:paraId="5BD95170" w14:textId="1E4E76A9" w:rsidR="008969DA" w:rsidRPr="00801DFB" w:rsidRDefault="008969DA"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lastRenderedPageBreak/>
        <w:t xml:space="preserve">Za ostale bespravne objekte, naknada se plaća jednokratno ili u jednakim mjesečnim ratama navedenim u zahtjevu vlasnika bespravnog objekta, a najviše u 120 mjesečnih rata. </w:t>
      </w:r>
    </w:p>
    <w:p w14:paraId="24867840" w14:textId="4006D6D8" w:rsidR="008969DA" w:rsidRPr="00801DFB" w:rsidRDefault="008969DA"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Ako se vlasnik bespravnog objekta u postupku donošenja rješenja o utvrđivanju naknade</w:t>
      </w:r>
      <w:r w:rsidR="00317C92" w:rsidRPr="00801DFB">
        <w:rPr>
          <w:rFonts w:ascii="Times New Roman" w:hAnsi="Times New Roman" w:cs="Times New Roman"/>
          <w:lang w:val="sr-Latn-ME"/>
        </w:rPr>
        <w:t xml:space="preserve"> ne opredjeli za način plaćanja naknade, ima se smatrati da je saglasan da se naknada utvrdi u jedokratnom iznosu.</w:t>
      </w:r>
    </w:p>
    <w:p w14:paraId="4084270D" w14:textId="0BCA1BE1" w:rsidR="00317C92" w:rsidRPr="00801DFB" w:rsidRDefault="00317C92"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 xml:space="preserve">Jednokratno plaćanje je plaćanje cjelokupnog utvrđenog iznosa naknade u roku od 10 dana od dana </w:t>
      </w:r>
      <w:r w:rsidR="00F47AC8" w:rsidRPr="00801DFB">
        <w:rPr>
          <w:rFonts w:ascii="Times New Roman" w:hAnsi="Times New Roman" w:cs="Times New Roman"/>
          <w:lang w:val="sr-Latn-ME"/>
        </w:rPr>
        <w:t>pravosnažnosti</w:t>
      </w:r>
      <w:r w:rsidRPr="00801DFB">
        <w:rPr>
          <w:rFonts w:ascii="Times New Roman" w:hAnsi="Times New Roman" w:cs="Times New Roman"/>
          <w:lang w:val="sr-Latn-ME"/>
        </w:rPr>
        <w:t xml:space="preserve"> rješenja</w:t>
      </w:r>
      <w:r w:rsidR="00C36D83" w:rsidRPr="00801DFB">
        <w:rPr>
          <w:rFonts w:ascii="Times New Roman" w:hAnsi="Times New Roman" w:cs="Times New Roman"/>
          <w:lang w:val="sr-Latn-ME"/>
        </w:rPr>
        <w:t xml:space="preserve"> iz člana 11 </w:t>
      </w:r>
      <w:r w:rsidR="000E11ED" w:rsidRPr="00801DFB">
        <w:rPr>
          <w:rFonts w:ascii="Times New Roman" w:hAnsi="Times New Roman" w:cs="Times New Roman"/>
          <w:lang w:val="sr-Latn-ME"/>
        </w:rPr>
        <w:t xml:space="preserve">stav 1 </w:t>
      </w:r>
      <w:r w:rsidR="00C36D83" w:rsidRPr="00801DFB">
        <w:rPr>
          <w:rFonts w:ascii="Times New Roman" w:hAnsi="Times New Roman" w:cs="Times New Roman"/>
          <w:lang w:val="sr-Latn-ME"/>
        </w:rPr>
        <w:t xml:space="preserve">ove Odluke, u kom slučaju ima pravo na umanjenje za </w:t>
      </w:r>
      <w:r w:rsidR="00C36D83" w:rsidRPr="00801DFB">
        <w:rPr>
          <w:rFonts w:ascii="Times New Roman" w:hAnsi="Times New Roman" w:cs="Times New Roman"/>
          <w:shd w:val="clear" w:color="auto" w:fill="FFFFFF" w:themeFill="background1"/>
          <w:lang w:val="sr-Latn-ME"/>
        </w:rPr>
        <w:t>20%</w:t>
      </w:r>
      <w:r w:rsidR="00C36D83" w:rsidRPr="00801DFB">
        <w:rPr>
          <w:rFonts w:ascii="Times New Roman" w:hAnsi="Times New Roman" w:cs="Times New Roman"/>
          <w:lang w:val="sr-Latn-ME"/>
        </w:rPr>
        <w:t xml:space="preserve"> od obračunatog iznosa naknade.</w:t>
      </w:r>
    </w:p>
    <w:p w14:paraId="44A1625B" w14:textId="005AC765" w:rsidR="00BA6F69" w:rsidRPr="00801DFB" w:rsidRDefault="007C6F6E"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U slučaju plaćanja naknade na rate, vlasnik bespravnog objekta ima pravo da u bilo kom trenutku zahtijeva da preostali iznos duga po osnovu naknade</w:t>
      </w:r>
      <w:r w:rsidR="00F855A4" w:rsidRPr="00801DFB">
        <w:rPr>
          <w:rFonts w:ascii="Times New Roman" w:hAnsi="Times New Roman" w:cs="Times New Roman"/>
          <w:lang w:val="sr-Latn-ME"/>
        </w:rPr>
        <w:t xml:space="preserve"> plati jednokratno, u kom slučaju ostvaruje pravo na umanjenje preostalog iznosa u procentu utvrđenom u članu </w:t>
      </w:r>
      <w:r w:rsidR="00C36D83" w:rsidRPr="00801DFB">
        <w:rPr>
          <w:rFonts w:ascii="Times New Roman" w:hAnsi="Times New Roman" w:cs="Times New Roman"/>
          <w:lang w:val="sr-Latn-ME"/>
        </w:rPr>
        <w:t>10</w:t>
      </w:r>
      <w:r w:rsidR="00F855A4" w:rsidRPr="00801DFB">
        <w:rPr>
          <w:rFonts w:ascii="Times New Roman" w:hAnsi="Times New Roman" w:cs="Times New Roman"/>
          <w:lang w:val="sr-Latn-ME"/>
        </w:rPr>
        <w:t xml:space="preserve"> stav 4 alineja 3 ove </w:t>
      </w:r>
      <w:r w:rsidR="00FF4B68" w:rsidRPr="00801DFB">
        <w:rPr>
          <w:rFonts w:ascii="Times New Roman" w:hAnsi="Times New Roman" w:cs="Times New Roman"/>
          <w:lang w:val="sr-Latn-ME"/>
        </w:rPr>
        <w:t>O</w:t>
      </w:r>
      <w:r w:rsidR="00F855A4" w:rsidRPr="00801DFB">
        <w:rPr>
          <w:rFonts w:ascii="Times New Roman" w:hAnsi="Times New Roman" w:cs="Times New Roman"/>
          <w:lang w:val="sr-Latn-ME"/>
        </w:rPr>
        <w:t xml:space="preserve">dluke, pod uslovom da nije ostavario pravo na umanjenje naknade po nekom drugom osnovu iz člana </w:t>
      </w:r>
      <w:r w:rsidR="00D717E0" w:rsidRPr="00801DFB">
        <w:rPr>
          <w:rFonts w:ascii="Times New Roman" w:hAnsi="Times New Roman" w:cs="Times New Roman"/>
          <w:lang w:val="sr-Latn-ME"/>
        </w:rPr>
        <w:t>10</w:t>
      </w:r>
      <w:r w:rsidR="00F855A4" w:rsidRPr="00801DFB">
        <w:rPr>
          <w:rFonts w:ascii="Times New Roman" w:hAnsi="Times New Roman" w:cs="Times New Roman"/>
          <w:lang w:val="sr-Latn-ME"/>
        </w:rPr>
        <w:t xml:space="preserve"> ove Odluke.</w:t>
      </w:r>
    </w:p>
    <w:p w14:paraId="083835D2" w14:textId="3A3B7D12" w:rsidR="00317C92" w:rsidRPr="00801DFB" w:rsidRDefault="00C36D83" w:rsidP="00801DFB">
      <w:pPr>
        <w:tabs>
          <w:tab w:val="left" w:pos="5245"/>
        </w:tabs>
        <w:spacing w:after="0" w:line="240" w:lineRule="auto"/>
        <w:jc w:val="center"/>
        <w:rPr>
          <w:rFonts w:ascii="Times New Roman" w:hAnsi="Times New Roman" w:cs="Times New Roman"/>
          <w:bCs/>
          <w:lang w:val="sr-Latn-ME"/>
        </w:rPr>
      </w:pPr>
      <w:r w:rsidRPr="00801DFB">
        <w:rPr>
          <w:rFonts w:ascii="Times New Roman" w:hAnsi="Times New Roman" w:cs="Times New Roman"/>
          <w:bCs/>
          <w:lang w:val="sr-Latn-ME"/>
        </w:rPr>
        <w:t>Član 1</w:t>
      </w:r>
      <w:r w:rsidR="007D7F35" w:rsidRPr="00801DFB">
        <w:rPr>
          <w:rFonts w:ascii="Times New Roman" w:hAnsi="Times New Roman" w:cs="Times New Roman"/>
          <w:bCs/>
          <w:lang w:val="sr-Latn-ME"/>
        </w:rPr>
        <w:t>1</w:t>
      </w:r>
    </w:p>
    <w:p w14:paraId="63903334" w14:textId="2BA030E1" w:rsidR="001F05D4" w:rsidRPr="00801DFB" w:rsidRDefault="001F05D4"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Kod utvrđivanja naknade u ratama utvrđuje se kamata u skladu sa zakonom kojim se uređuje poreski postupak.</w:t>
      </w:r>
    </w:p>
    <w:p w14:paraId="219ECED3" w14:textId="30EE1F5C" w:rsidR="001F05D4" w:rsidRPr="00801DFB" w:rsidRDefault="001F05D4"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Kao uslov za utvrđivanje plaćanja naknade u ratama vlasnik bespravnog objekta je dužan da obezbijedi sredstva obezbjeđenja plaćanja i dostavi dokaz o tome, i to:</w:t>
      </w:r>
    </w:p>
    <w:p w14:paraId="3E0969F5" w14:textId="01ED3954" w:rsidR="001F05D4" w:rsidRPr="00801DFB" w:rsidRDefault="002213A7"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w:t>
      </w:r>
      <w:r w:rsidR="00801DFB">
        <w:rPr>
          <w:rFonts w:ascii="Times New Roman" w:hAnsi="Times New Roman" w:cs="Times New Roman"/>
          <w:lang w:val="sr-Latn-ME"/>
        </w:rPr>
        <w:t xml:space="preserve"> </w:t>
      </w:r>
      <w:r w:rsidR="00941C95" w:rsidRPr="00801DFB">
        <w:rPr>
          <w:rFonts w:ascii="Times New Roman" w:hAnsi="Times New Roman" w:cs="Times New Roman"/>
          <w:lang w:val="sr-Latn-ME"/>
        </w:rPr>
        <w:t>Za pravna lica – neopozivu bankarsku garanciju „bez prigovora“</w:t>
      </w:r>
      <w:r w:rsidR="00DC7348" w:rsidRPr="00801DFB">
        <w:rPr>
          <w:rFonts w:ascii="Times New Roman" w:hAnsi="Times New Roman" w:cs="Times New Roman"/>
          <w:lang w:val="sr-Latn-ME"/>
        </w:rPr>
        <w:t xml:space="preserve"> naplativu „na prvi poziv“, na utvrđeni iznos naknade, u skladu sa važećim zakonskim propisima, bankarsku revolving garanciju „bez prigovora“ naplativu „na prvi poziv“ u vrijednostima od 12 mjesečnih rata utvrđene naknade, fiducijarni ugovor o prenosu prava svojine na bespravnom objektu, odnosno drugoj nepokretnosti, odnosno upis založnog prava – hipoteke prvog reda. Za dio duga koji nije obezbijeđen bankarskom revolving garancijom, vlasnik bespravnog objekta je dužan da obezbijedi hipoteku prvog reda odnosno izvrši fiducijarni upis prava svojine na bespravnom objektu odnosno</w:t>
      </w:r>
      <w:r w:rsidR="00CB0673" w:rsidRPr="00801DFB">
        <w:rPr>
          <w:rFonts w:ascii="Times New Roman" w:hAnsi="Times New Roman" w:cs="Times New Roman"/>
          <w:lang w:val="sr-Latn-ME"/>
        </w:rPr>
        <w:t xml:space="preserve"> drugoj nepokretnosti prema izboru povjerioca čija vrijednost mora biti za 30% veća od vrijednosti preostalog duga. U slučaju obezbjeđenja plaćanja cjelokupnog iznosa naknade hipotekom prvog reda odnosno fiducijarnim upisom prava svojine, vlasnik bespravnog objekta je dužan da obezbijedi hipoteku odnosno izvrši fiducijarni upis prava svojine</w:t>
      </w:r>
      <w:r w:rsidR="00A5247B" w:rsidRPr="00801DFB">
        <w:rPr>
          <w:rFonts w:ascii="Times New Roman" w:hAnsi="Times New Roman" w:cs="Times New Roman"/>
          <w:lang w:val="sr-Latn-ME"/>
        </w:rPr>
        <w:t xml:space="preserve"> </w:t>
      </w:r>
      <w:r w:rsidR="008E50CF" w:rsidRPr="00801DFB">
        <w:rPr>
          <w:rFonts w:ascii="Times New Roman" w:hAnsi="Times New Roman" w:cs="Times New Roman"/>
          <w:lang w:val="sr-Latn-ME"/>
        </w:rPr>
        <w:t>na bespravnom objektu odnosno drugoj nepokretnosti prema izboru povjerioca čija vrijednost mora biti za 50% veća od vrijednosti preostalog duga;</w:t>
      </w:r>
    </w:p>
    <w:p w14:paraId="7BF92F0B" w14:textId="7DC5DE0B" w:rsidR="00941C95" w:rsidRPr="00801DFB" w:rsidRDefault="002213A7"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w:t>
      </w:r>
      <w:r w:rsidR="00801DFB">
        <w:rPr>
          <w:rFonts w:ascii="Times New Roman" w:hAnsi="Times New Roman" w:cs="Times New Roman"/>
          <w:lang w:val="sr-Latn-ME"/>
        </w:rPr>
        <w:t xml:space="preserve"> </w:t>
      </w:r>
      <w:r w:rsidR="00941C95" w:rsidRPr="00801DFB">
        <w:rPr>
          <w:rFonts w:ascii="Times New Roman" w:hAnsi="Times New Roman" w:cs="Times New Roman"/>
          <w:lang w:val="sr-Latn-ME"/>
        </w:rPr>
        <w:t>Za fizička lica</w:t>
      </w:r>
      <w:r w:rsidRPr="00801DFB">
        <w:rPr>
          <w:rFonts w:ascii="Times New Roman" w:hAnsi="Times New Roman" w:cs="Times New Roman"/>
          <w:lang w:val="sr-Latn-ME"/>
        </w:rPr>
        <w:t xml:space="preserve"> – vlasnik bespravnog objekta je dužan da radi obezbjeđenja potraživanja zaključi Ugovor o hipoteci prvog reda na bespravnom objektu</w:t>
      </w:r>
      <w:r w:rsidR="00C80020" w:rsidRPr="00801DFB">
        <w:rPr>
          <w:rFonts w:ascii="Times New Roman" w:hAnsi="Times New Roman" w:cs="Times New Roman"/>
          <w:lang w:val="sr-Latn-ME"/>
        </w:rPr>
        <w:t>,</w:t>
      </w:r>
      <w:r w:rsidRPr="00801DFB">
        <w:rPr>
          <w:rFonts w:ascii="Times New Roman" w:hAnsi="Times New Roman" w:cs="Times New Roman"/>
          <w:lang w:val="sr-Latn-ME"/>
        </w:rPr>
        <w:t xml:space="preserve"> odnosno drugoj nepokretnosti čija vrijednost mora biti za 30% veća od vrijednosti preostalog duga, po izboru hipotekarnog povjerioca.</w:t>
      </w:r>
    </w:p>
    <w:p w14:paraId="12E1C2E1" w14:textId="2143A559" w:rsidR="00C80020" w:rsidRPr="00801DFB" w:rsidRDefault="002213A7"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Vlasnik bespravnog objekta dužan je da nadležnom organu</w:t>
      </w:r>
      <w:r w:rsidR="00C80020" w:rsidRPr="00801DFB">
        <w:rPr>
          <w:rFonts w:ascii="Times New Roman" w:hAnsi="Times New Roman" w:cs="Times New Roman"/>
          <w:lang w:val="sr-Latn-ME"/>
        </w:rPr>
        <w:t xml:space="preserve"> za obračun naknade, dostavi dokaz o uspostavljenim sredstvim obezbjeđenja plaćanja iz stava 2 ovog člana, odnosno o upisu hipoteke u katastar nepokretnosti, u roku od 30 dana od dana održavanja usmene rasprave u postupku utvrđivanja naknade u ratama. U suprotnom, smatraće se da je vlasnik bespravnog objekta saglasan da se naknada utvrdi u jednokratnom iznosu. </w:t>
      </w:r>
    </w:p>
    <w:p w14:paraId="53DB7782" w14:textId="65C1B1E1" w:rsidR="002213A7" w:rsidRPr="00801DFB" w:rsidRDefault="002213A7"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 xml:space="preserve">U slučaju da vlasnik bespravnog objekta zadocni sa plaćanjem naknade, obračunava se </w:t>
      </w:r>
      <w:r w:rsidR="00AA0496" w:rsidRPr="00801DFB">
        <w:rPr>
          <w:rFonts w:ascii="Times New Roman" w:hAnsi="Times New Roman" w:cs="Times New Roman"/>
          <w:lang w:val="sr-Latn-ME"/>
        </w:rPr>
        <w:t xml:space="preserve">zatezna </w:t>
      </w:r>
      <w:r w:rsidRPr="00801DFB">
        <w:rPr>
          <w:rFonts w:ascii="Times New Roman" w:hAnsi="Times New Roman" w:cs="Times New Roman"/>
          <w:lang w:val="sr-Latn-ME"/>
        </w:rPr>
        <w:t xml:space="preserve">kamata u skladu sa </w:t>
      </w:r>
      <w:r w:rsidR="0087560D" w:rsidRPr="00801DFB">
        <w:rPr>
          <w:rFonts w:ascii="Times New Roman" w:hAnsi="Times New Roman" w:cs="Times New Roman"/>
          <w:lang w:val="sr-Latn-ME"/>
        </w:rPr>
        <w:t>Z</w:t>
      </w:r>
      <w:r w:rsidRPr="00801DFB">
        <w:rPr>
          <w:rFonts w:ascii="Times New Roman" w:hAnsi="Times New Roman" w:cs="Times New Roman"/>
          <w:lang w:val="sr-Latn-ME"/>
        </w:rPr>
        <w:t>akonom</w:t>
      </w:r>
      <w:r w:rsidR="0087560D" w:rsidRPr="00801DFB">
        <w:rPr>
          <w:rFonts w:ascii="Times New Roman" w:hAnsi="Times New Roman" w:cs="Times New Roman"/>
          <w:lang w:val="sr-Latn-ME"/>
        </w:rPr>
        <w:t xml:space="preserve"> o poreskoj administraciji</w:t>
      </w:r>
      <w:r w:rsidRPr="00801DFB">
        <w:rPr>
          <w:rFonts w:ascii="Times New Roman" w:hAnsi="Times New Roman" w:cs="Times New Roman"/>
          <w:lang w:val="sr-Latn-ME"/>
        </w:rPr>
        <w:t xml:space="preserve">. </w:t>
      </w:r>
    </w:p>
    <w:p w14:paraId="5D6FA5E9" w14:textId="76E41B46" w:rsidR="007D7F35" w:rsidRPr="00801DFB" w:rsidRDefault="002213A7"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Ukoliko vlasnik bespravnog objekta zadocni sa plaćanjem duže od tri mjeseca,</w:t>
      </w:r>
      <w:r w:rsidR="00AA0496" w:rsidRPr="00801DFB">
        <w:rPr>
          <w:rFonts w:ascii="Times New Roman" w:hAnsi="Times New Roman" w:cs="Times New Roman"/>
          <w:lang w:val="sr-Latn-ME"/>
        </w:rPr>
        <w:t xml:space="preserve"> smatraće se dospjelim cjelokupni iznos duga, pa će </w:t>
      </w:r>
      <w:bookmarkStart w:id="1" w:name="_Hlk221701170"/>
      <w:r w:rsidR="00AA0496" w:rsidRPr="00801DFB">
        <w:rPr>
          <w:rFonts w:ascii="Times New Roman" w:hAnsi="Times New Roman" w:cs="Times New Roman"/>
          <w:lang w:val="sr-Latn-ME"/>
        </w:rPr>
        <w:t>Uprava za lokalne javne prihode</w:t>
      </w:r>
      <w:r w:rsidRPr="00801DFB">
        <w:rPr>
          <w:rFonts w:ascii="Times New Roman" w:hAnsi="Times New Roman" w:cs="Times New Roman"/>
          <w:lang w:val="sr-Latn-ME"/>
        </w:rPr>
        <w:t xml:space="preserve"> </w:t>
      </w:r>
      <w:bookmarkEnd w:id="1"/>
      <w:r w:rsidRPr="00801DFB">
        <w:rPr>
          <w:rFonts w:ascii="Times New Roman" w:hAnsi="Times New Roman" w:cs="Times New Roman"/>
          <w:lang w:val="sr-Latn-ME"/>
        </w:rPr>
        <w:t xml:space="preserve">pokrenuti postupak </w:t>
      </w:r>
      <w:r w:rsidR="00AA0496" w:rsidRPr="00801DFB">
        <w:rPr>
          <w:rFonts w:ascii="Times New Roman" w:hAnsi="Times New Roman" w:cs="Times New Roman"/>
          <w:lang w:val="sr-Latn-ME"/>
        </w:rPr>
        <w:t>prinudne naplate</w:t>
      </w:r>
      <w:r w:rsidRPr="00801DFB">
        <w:rPr>
          <w:rFonts w:ascii="Times New Roman" w:hAnsi="Times New Roman" w:cs="Times New Roman"/>
          <w:lang w:val="sr-Latn-ME"/>
        </w:rPr>
        <w:t>.</w:t>
      </w:r>
    </w:p>
    <w:p w14:paraId="5C861C94" w14:textId="77777777" w:rsidR="00783208" w:rsidRDefault="00783208" w:rsidP="00801DFB">
      <w:pPr>
        <w:tabs>
          <w:tab w:val="left" w:pos="5245"/>
        </w:tabs>
        <w:spacing w:after="0" w:line="240" w:lineRule="auto"/>
        <w:jc w:val="center"/>
        <w:rPr>
          <w:rFonts w:ascii="Times New Roman" w:hAnsi="Times New Roman" w:cs="Times New Roman"/>
          <w:bCs/>
          <w:lang w:val="sr-Latn-ME"/>
        </w:rPr>
      </w:pPr>
    </w:p>
    <w:p w14:paraId="2003412B" w14:textId="77777777" w:rsidR="00783208" w:rsidRDefault="00783208" w:rsidP="00801DFB">
      <w:pPr>
        <w:tabs>
          <w:tab w:val="left" w:pos="5245"/>
        </w:tabs>
        <w:spacing w:after="0" w:line="240" w:lineRule="auto"/>
        <w:jc w:val="center"/>
        <w:rPr>
          <w:rFonts w:ascii="Times New Roman" w:hAnsi="Times New Roman" w:cs="Times New Roman"/>
          <w:bCs/>
          <w:lang w:val="sr-Latn-ME"/>
        </w:rPr>
      </w:pPr>
    </w:p>
    <w:p w14:paraId="738C5DC6" w14:textId="25AF9A1A" w:rsidR="00C36D83" w:rsidRPr="00801DFB" w:rsidRDefault="00C36D83" w:rsidP="00801DFB">
      <w:pPr>
        <w:tabs>
          <w:tab w:val="left" w:pos="5245"/>
        </w:tabs>
        <w:spacing w:after="0" w:line="240" w:lineRule="auto"/>
        <w:jc w:val="center"/>
        <w:rPr>
          <w:rFonts w:ascii="Times New Roman" w:hAnsi="Times New Roman" w:cs="Times New Roman"/>
          <w:bCs/>
          <w:lang w:val="sr-Latn-ME"/>
        </w:rPr>
      </w:pPr>
      <w:r w:rsidRPr="00801DFB">
        <w:rPr>
          <w:rFonts w:ascii="Times New Roman" w:hAnsi="Times New Roman" w:cs="Times New Roman"/>
          <w:bCs/>
          <w:lang w:val="sr-Latn-ME"/>
        </w:rPr>
        <w:lastRenderedPageBreak/>
        <w:t>Član 1</w:t>
      </w:r>
      <w:r w:rsidR="007D7F35" w:rsidRPr="00801DFB">
        <w:rPr>
          <w:rFonts w:ascii="Times New Roman" w:hAnsi="Times New Roman" w:cs="Times New Roman"/>
          <w:bCs/>
          <w:lang w:val="sr-Latn-ME"/>
        </w:rPr>
        <w:t>2</w:t>
      </w:r>
    </w:p>
    <w:p w14:paraId="1139412E" w14:textId="433D8008" w:rsidR="00C36D83" w:rsidRPr="00801DFB" w:rsidRDefault="00A12811" w:rsidP="00801DFB">
      <w:pPr>
        <w:tabs>
          <w:tab w:val="left" w:pos="5245"/>
        </w:tabs>
        <w:spacing w:after="0" w:line="240" w:lineRule="auto"/>
        <w:ind w:firstLine="567"/>
        <w:jc w:val="both"/>
        <w:rPr>
          <w:rFonts w:ascii="Times New Roman" w:hAnsi="Times New Roman" w:cs="Times New Roman"/>
          <w:lang w:val="sr-Latn-ME"/>
        </w:rPr>
      </w:pPr>
      <w:r>
        <w:rPr>
          <w:rFonts w:ascii="Times New Roman" w:hAnsi="Times New Roman" w:cs="Times New Roman"/>
          <w:lang w:val="sr-Latn-ME"/>
        </w:rPr>
        <w:t>Na sva pitanja koja ni</w:t>
      </w:r>
      <w:bookmarkStart w:id="2" w:name="_GoBack"/>
      <w:bookmarkEnd w:id="2"/>
      <w:r w:rsidR="00C36D83" w:rsidRPr="00801DFB">
        <w:rPr>
          <w:rFonts w:ascii="Times New Roman" w:hAnsi="Times New Roman" w:cs="Times New Roman"/>
          <w:lang w:val="sr-Latn-ME"/>
        </w:rPr>
        <w:t>su uređena ovom Odlukom primjenjivaće se odredbe zakona kojima je uređen poreski postupak</w:t>
      </w:r>
      <w:r w:rsidR="0087560D" w:rsidRPr="00801DFB">
        <w:rPr>
          <w:rFonts w:ascii="Times New Roman" w:hAnsi="Times New Roman" w:cs="Times New Roman"/>
          <w:lang w:val="sr-Latn-ME"/>
        </w:rPr>
        <w:t xml:space="preserve"> i legalizacija bespravnih objekata.</w:t>
      </w:r>
    </w:p>
    <w:p w14:paraId="2676644C" w14:textId="0B223156" w:rsidR="00C36D83" w:rsidRPr="00801DFB" w:rsidRDefault="00C36D83" w:rsidP="00801DFB">
      <w:pPr>
        <w:tabs>
          <w:tab w:val="left" w:pos="5245"/>
        </w:tabs>
        <w:spacing w:after="0" w:line="240" w:lineRule="auto"/>
        <w:jc w:val="center"/>
        <w:rPr>
          <w:rFonts w:ascii="Times New Roman" w:hAnsi="Times New Roman" w:cs="Times New Roman"/>
          <w:bCs/>
          <w:lang w:val="sr-Latn-ME"/>
        </w:rPr>
      </w:pPr>
      <w:r w:rsidRPr="00801DFB">
        <w:rPr>
          <w:rFonts w:ascii="Times New Roman" w:hAnsi="Times New Roman" w:cs="Times New Roman"/>
          <w:bCs/>
          <w:lang w:val="sr-Latn-ME"/>
        </w:rPr>
        <w:t>Član 1</w:t>
      </w:r>
      <w:r w:rsidR="007D7F35" w:rsidRPr="00801DFB">
        <w:rPr>
          <w:rFonts w:ascii="Times New Roman" w:hAnsi="Times New Roman" w:cs="Times New Roman"/>
          <w:bCs/>
          <w:lang w:val="sr-Latn-ME"/>
        </w:rPr>
        <w:t>3</w:t>
      </w:r>
    </w:p>
    <w:p w14:paraId="474F833D" w14:textId="56298D8F" w:rsidR="00C36D83" w:rsidRPr="00801DFB" w:rsidRDefault="00C36D83"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Nadzor nad sprovođenjem ove Odluke vrši</w:t>
      </w:r>
      <w:r w:rsidR="008B7E59" w:rsidRPr="00801DFB">
        <w:rPr>
          <w:rFonts w:ascii="Times New Roman" w:hAnsi="Times New Roman" w:cs="Times New Roman"/>
          <w:lang w:val="sr-Latn-ME"/>
        </w:rPr>
        <w:t xml:space="preserve">će </w:t>
      </w:r>
      <w:r w:rsidR="00FA11D6" w:rsidRPr="00801DFB">
        <w:rPr>
          <w:rFonts w:ascii="Times New Roman" w:hAnsi="Times New Roman" w:cs="Times New Roman"/>
          <w:lang w:val="sr-Latn-ME"/>
        </w:rPr>
        <w:t xml:space="preserve">Uprava za uređenje prostora, zaštitu životne sredine i saobraćaj i Uprava </w:t>
      </w:r>
      <w:r w:rsidRPr="00801DFB">
        <w:rPr>
          <w:rFonts w:ascii="Times New Roman" w:hAnsi="Times New Roman" w:cs="Times New Roman"/>
          <w:lang w:val="sr-Latn-ME"/>
        </w:rPr>
        <w:t>lokalnih javnih prihoda.</w:t>
      </w:r>
    </w:p>
    <w:p w14:paraId="22860ABA" w14:textId="77777777" w:rsidR="00AB1FCB" w:rsidRDefault="00AB1FCB" w:rsidP="00801DFB">
      <w:pPr>
        <w:tabs>
          <w:tab w:val="left" w:pos="5245"/>
        </w:tabs>
        <w:spacing w:after="0" w:line="240" w:lineRule="auto"/>
        <w:jc w:val="center"/>
        <w:rPr>
          <w:rFonts w:ascii="Times New Roman" w:hAnsi="Times New Roman" w:cs="Times New Roman"/>
          <w:b/>
          <w:bCs/>
          <w:lang w:val="sr-Latn-ME"/>
        </w:rPr>
      </w:pPr>
    </w:p>
    <w:p w14:paraId="0D18616E" w14:textId="210C0B2B" w:rsidR="00C36D83" w:rsidRPr="00801DFB" w:rsidRDefault="00C36D83" w:rsidP="00801DFB">
      <w:pPr>
        <w:tabs>
          <w:tab w:val="left" w:pos="5245"/>
        </w:tabs>
        <w:spacing w:after="0" w:line="240" w:lineRule="auto"/>
        <w:jc w:val="center"/>
        <w:rPr>
          <w:rFonts w:ascii="Times New Roman" w:hAnsi="Times New Roman" w:cs="Times New Roman"/>
          <w:b/>
          <w:bCs/>
          <w:lang w:val="sr-Latn-ME"/>
        </w:rPr>
      </w:pPr>
      <w:r w:rsidRPr="00801DFB">
        <w:rPr>
          <w:rFonts w:ascii="Times New Roman" w:hAnsi="Times New Roman" w:cs="Times New Roman"/>
          <w:b/>
          <w:bCs/>
          <w:lang w:val="sr-Latn-ME"/>
        </w:rPr>
        <w:t>PRELAZNE I ZAVRŠNE ODREDBE</w:t>
      </w:r>
    </w:p>
    <w:p w14:paraId="55C63990" w14:textId="4CBD047F" w:rsidR="00C36D83" w:rsidRPr="00801DFB" w:rsidRDefault="00C36D83" w:rsidP="00801DFB">
      <w:pPr>
        <w:tabs>
          <w:tab w:val="left" w:pos="5245"/>
        </w:tabs>
        <w:spacing w:after="0" w:line="240" w:lineRule="auto"/>
        <w:jc w:val="center"/>
        <w:rPr>
          <w:rFonts w:ascii="Times New Roman" w:hAnsi="Times New Roman" w:cs="Times New Roman"/>
          <w:bCs/>
          <w:lang w:val="sr-Latn-ME"/>
        </w:rPr>
      </w:pPr>
      <w:r w:rsidRPr="00801DFB">
        <w:rPr>
          <w:rFonts w:ascii="Times New Roman" w:hAnsi="Times New Roman" w:cs="Times New Roman"/>
          <w:bCs/>
          <w:lang w:val="sr-Latn-ME"/>
        </w:rPr>
        <w:t>Član 1</w:t>
      </w:r>
      <w:r w:rsidR="007D7F35" w:rsidRPr="00801DFB">
        <w:rPr>
          <w:rFonts w:ascii="Times New Roman" w:hAnsi="Times New Roman" w:cs="Times New Roman"/>
          <w:bCs/>
          <w:lang w:val="sr-Latn-ME"/>
        </w:rPr>
        <w:t>4</w:t>
      </w:r>
    </w:p>
    <w:p w14:paraId="309B1EF5" w14:textId="77777777" w:rsidR="00C36D83" w:rsidRPr="00801DFB" w:rsidRDefault="00C36D83" w:rsidP="00801DFB">
      <w:pPr>
        <w:tabs>
          <w:tab w:val="left" w:pos="5245"/>
        </w:tabs>
        <w:spacing w:after="0" w:line="240" w:lineRule="auto"/>
        <w:ind w:firstLine="567"/>
        <w:jc w:val="both"/>
        <w:rPr>
          <w:rFonts w:ascii="Times New Roman" w:hAnsi="Times New Roman" w:cs="Times New Roman"/>
          <w:lang w:val="sr-Latn-ME"/>
        </w:rPr>
      </w:pPr>
      <w:r w:rsidRPr="00801DFB">
        <w:rPr>
          <w:rFonts w:ascii="Times New Roman" w:hAnsi="Times New Roman" w:cs="Times New Roman"/>
          <w:lang w:val="sr-Latn-ME"/>
        </w:rPr>
        <w:t>Postupci utvrđivanja naknade za urbanu sanaciju započeti do stupanja na snagu ove Odluke, nastaviće se po odredbama Odluke koja je povoljnija za stranku.</w:t>
      </w:r>
    </w:p>
    <w:p w14:paraId="62421E67" w14:textId="78C5B248" w:rsidR="00C36D83" w:rsidRPr="00801DFB" w:rsidRDefault="00C36D83" w:rsidP="00801DFB">
      <w:pPr>
        <w:tabs>
          <w:tab w:val="left" w:pos="5245"/>
        </w:tabs>
        <w:spacing w:after="0" w:line="240" w:lineRule="auto"/>
        <w:jc w:val="center"/>
        <w:rPr>
          <w:rFonts w:ascii="Times New Roman" w:hAnsi="Times New Roman" w:cs="Times New Roman"/>
          <w:bCs/>
          <w:lang w:val="sr-Latn-ME"/>
        </w:rPr>
      </w:pPr>
      <w:r w:rsidRPr="00801DFB">
        <w:rPr>
          <w:rFonts w:ascii="Times New Roman" w:hAnsi="Times New Roman" w:cs="Times New Roman"/>
          <w:bCs/>
          <w:lang w:val="sr-Latn-ME"/>
        </w:rPr>
        <w:t>Član 1</w:t>
      </w:r>
      <w:r w:rsidR="007D7F35" w:rsidRPr="00801DFB">
        <w:rPr>
          <w:rFonts w:ascii="Times New Roman" w:hAnsi="Times New Roman" w:cs="Times New Roman"/>
          <w:bCs/>
          <w:lang w:val="sr-Latn-ME"/>
        </w:rPr>
        <w:t>5</w:t>
      </w:r>
    </w:p>
    <w:p w14:paraId="6B23890B" w14:textId="2F91FBC9" w:rsidR="00C36D83" w:rsidRPr="00801DFB" w:rsidRDefault="00C36D83" w:rsidP="00801DFB">
      <w:pPr>
        <w:tabs>
          <w:tab w:val="left" w:pos="5245"/>
        </w:tabs>
        <w:spacing w:after="0" w:line="240" w:lineRule="auto"/>
        <w:ind w:firstLine="709"/>
        <w:jc w:val="both"/>
        <w:rPr>
          <w:rFonts w:ascii="Times New Roman" w:hAnsi="Times New Roman" w:cs="Times New Roman"/>
          <w:lang w:val="sr-Latn-ME"/>
        </w:rPr>
      </w:pPr>
      <w:r w:rsidRPr="00801DFB">
        <w:rPr>
          <w:rFonts w:ascii="Times New Roman" w:hAnsi="Times New Roman" w:cs="Times New Roman"/>
          <w:lang w:val="sr-Latn-ME"/>
        </w:rPr>
        <w:t>Danom stupanja na snagu ove Odluke prestaje da važi Odluka o naknadi za urbanu sanaciju („Sl.list CG-opštinski propisi“ broj 31/24).</w:t>
      </w:r>
    </w:p>
    <w:p w14:paraId="2ACC1B3E" w14:textId="120CEBC6" w:rsidR="00C36D83" w:rsidRPr="00801DFB" w:rsidRDefault="00C36D83" w:rsidP="00801DFB">
      <w:pPr>
        <w:tabs>
          <w:tab w:val="left" w:pos="5245"/>
        </w:tabs>
        <w:spacing w:after="0" w:line="240" w:lineRule="auto"/>
        <w:jc w:val="center"/>
        <w:rPr>
          <w:rFonts w:ascii="Times New Roman" w:hAnsi="Times New Roman" w:cs="Times New Roman"/>
          <w:bCs/>
          <w:lang w:val="sr-Latn-ME"/>
        </w:rPr>
      </w:pPr>
      <w:r w:rsidRPr="00801DFB">
        <w:rPr>
          <w:rFonts w:ascii="Times New Roman" w:hAnsi="Times New Roman" w:cs="Times New Roman"/>
          <w:bCs/>
          <w:lang w:val="sr-Latn-ME"/>
        </w:rPr>
        <w:t>Član 1</w:t>
      </w:r>
      <w:r w:rsidR="007D7F35" w:rsidRPr="00801DFB">
        <w:rPr>
          <w:rFonts w:ascii="Times New Roman" w:hAnsi="Times New Roman" w:cs="Times New Roman"/>
          <w:bCs/>
          <w:lang w:val="sr-Latn-ME"/>
        </w:rPr>
        <w:t>6</w:t>
      </w:r>
    </w:p>
    <w:p w14:paraId="3F41F7B3" w14:textId="5B9D2525" w:rsidR="00C36D83" w:rsidRPr="00801DFB" w:rsidRDefault="00C36D83" w:rsidP="00801DFB">
      <w:pPr>
        <w:tabs>
          <w:tab w:val="left" w:pos="5245"/>
        </w:tabs>
        <w:spacing w:after="0" w:line="240" w:lineRule="auto"/>
        <w:ind w:firstLine="709"/>
        <w:jc w:val="both"/>
        <w:rPr>
          <w:rFonts w:ascii="Times New Roman" w:hAnsi="Times New Roman" w:cs="Times New Roman"/>
          <w:b/>
          <w:bCs/>
          <w:lang w:val="sr-Latn-ME"/>
        </w:rPr>
      </w:pPr>
      <w:r w:rsidRPr="00801DFB">
        <w:rPr>
          <w:rFonts w:ascii="Times New Roman" w:hAnsi="Times New Roman" w:cs="Times New Roman"/>
          <w:lang w:val="sr-Latn-ME"/>
        </w:rPr>
        <w:t>Odluka stupa na snagu osmog dana od dana objavljivanja u „Službenom listu Crne Gore – opštinski propisi).</w:t>
      </w:r>
    </w:p>
    <w:p w14:paraId="532A8EC3" w14:textId="77777777" w:rsidR="00801DFB" w:rsidRPr="00801DFB" w:rsidRDefault="00801DFB" w:rsidP="00801DFB">
      <w:pPr>
        <w:spacing w:after="0" w:line="259" w:lineRule="auto"/>
        <w:ind w:right="-22" w:firstLine="720"/>
        <w:jc w:val="center"/>
        <w:rPr>
          <w:rFonts w:ascii="Times New Roman" w:hAnsi="Times New Roman" w:cs="Times New Roman"/>
          <w:kern w:val="0"/>
          <w:lang w:val="sr-Latn-RS"/>
        </w:rPr>
      </w:pPr>
      <w:r w:rsidRPr="00801DFB">
        <w:rPr>
          <w:rFonts w:ascii="Times New Roman" w:hAnsi="Times New Roman" w:cs="Times New Roman"/>
          <w:kern w:val="0"/>
          <w:lang w:val="sr-Latn-RS"/>
        </w:rPr>
        <w:t>SKUPŠTINA OPŠTINE PLUŽINE</w:t>
      </w:r>
    </w:p>
    <w:p w14:paraId="22B3AED3" w14:textId="3F776DE7" w:rsidR="00801DFB" w:rsidRPr="00801DFB" w:rsidRDefault="00801DFB" w:rsidP="00801DFB">
      <w:pPr>
        <w:spacing w:after="0" w:line="259" w:lineRule="auto"/>
        <w:ind w:right="-22" w:firstLine="720"/>
        <w:jc w:val="center"/>
        <w:rPr>
          <w:rFonts w:ascii="Times New Roman" w:hAnsi="Times New Roman" w:cs="Times New Roman"/>
          <w:kern w:val="0"/>
          <w:lang w:val="sr-Latn-RS"/>
        </w:rPr>
      </w:pPr>
      <w:r w:rsidRPr="00801DFB">
        <w:rPr>
          <w:rFonts w:ascii="Times New Roman" w:hAnsi="Times New Roman" w:cs="Times New Roman"/>
          <w:kern w:val="0"/>
          <w:lang w:val="sr-Latn-RS"/>
        </w:rPr>
        <w:t>Broj: 016/040-03-40/1</w:t>
      </w:r>
    </w:p>
    <w:p w14:paraId="07D34973" w14:textId="63529B67" w:rsidR="00636CFB" w:rsidRDefault="00801DFB" w:rsidP="00636CFB">
      <w:pPr>
        <w:spacing w:after="0" w:line="259" w:lineRule="auto"/>
        <w:ind w:right="-22" w:firstLine="720"/>
        <w:jc w:val="center"/>
        <w:rPr>
          <w:rFonts w:ascii="Times New Roman" w:eastAsia="Times New Roman" w:hAnsi="Times New Roman" w:cs="Times New Roman"/>
          <w:kern w:val="0"/>
          <w14:ligatures w14:val="none"/>
        </w:rPr>
      </w:pPr>
      <w:r w:rsidRPr="00801DFB">
        <w:rPr>
          <w:rFonts w:ascii="Times New Roman" w:hAnsi="Times New Roman" w:cs="Times New Roman"/>
          <w:kern w:val="0"/>
          <w:lang w:val="sr-Latn-RS"/>
        </w:rPr>
        <w:t xml:space="preserve">Plužine, </w:t>
      </w:r>
      <w:r w:rsidR="00A83586">
        <w:rPr>
          <w:rFonts w:ascii="Times New Roman" w:hAnsi="Times New Roman" w:cs="Times New Roman"/>
          <w:kern w:val="0"/>
          <w:lang w:val="sr-Latn-RS"/>
        </w:rPr>
        <w:t>02</w:t>
      </w:r>
      <w:r w:rsidRPr="00801DFB">
        <w:rPr>
          <w:rFonts w:ascii="Times New Roman" w:hAnsi="Times New Roman" w:cs="Times New Roman"/>
          <w:kern w:val="0"/>
          <w:lang w:val="sr-Latn-RS"/>
        </w:rPr>
        <w:t>.0</w:t>
      </w:r>
      <w:r w:rsidR="00A83586">
        <w:rPr>
          <w:rFonts w:ascii="Times New Roman" w:hAnsi="Times New Roman" w:cs="Times New Roman"/>
          <w:kern w:val="0"/>
          <w:lang w:val="sr-Latn-RS"/>
        </w:rPr>
        <w:t>7</w:t>
      </w:r>
      <w:r w:rsidRPr="00801DFB">
        <w:rPr>
          <w:rFonts w:ascii="Times New Roman" w:hAnsi="Times New Roman" w:cs="Times New Roman"/>
          <w:kern w:val="0"/>
          <w:lang w:val="sr-Latn-RS"/>
        </w:rPr>
        <w:t>.2026.godine</w:t>
      </w:r>
      <w:r w:rsidRPr="00801DFB">
        <w:rPr>
          <w:rFonts w:ascii="Times New Roman" w:eastAsia="Times New Roman" w:hAnsi="Times New Roman" w:cs="Times New Roman"/>
          <w:kern w:val="0"/>
          <w14:ligatures w14:val="none"/>
        </w:rPr>
        <w:t xml:space="preserve">                                                                                                                                                        </w:t>
      </w:r>
      <w:r w:rsidR="00636CFB">
        <w:rPr>
          <w:rFonts w:ascii="Times New Roman" w:eastAsia="Times New Roman" w:hAnsi="Times New Roman" w:cs="Times New Roman"/>
          <w:kern w:val="0"/>
          <w14:ligatures w14:val="none"/>
        </w:rPr>
        <w:t xml:space="preserve">    </w:t>
      </w:r>
    </w:p>
    <w:p w14:paraId="4ACC5E86" w14:textId="44BC5345" w:rsidR="00801DFB" w:rsidRPr="00636CFB" w:rsidRDefault="00636CFB" w:rsidP="00636CFB">
      <w:pPr>
        <w:spacing w:after="0" w:line="259" w:lineRule="auto"/>
        <w:ind w:right="-22" w:firstLine="720"/>
        <w:jc w:val="right"/>
        <w:rPr>
          <w:rFonts w:ascii="Times New Roman" w:hAnsi="Times New Roman" w:cs="Times New Roman"/>
          <w:kern w:val="0"/>
          <w:lang w:val="sr-Latn-RS"/>
        </w:rPr>
      </w:pPr>
      <w:r w:rsidRPr="00801DFB">
        <w:rPr>
          <w:rFonts w:ascii="Times New Roman" w:eastAsia="Times New Roman" w:hAnsi="Times New Roman" w:cs="Times New Roman"/>
          <w:bCs/>
          <w:kern w:val="0"/>
          <w14:ligatures w14:val="none"/>
        </w:rPr>
        <w:t>Predsjednik</w:t>
      </w:r>
    </w:p>
    <w:p w14:paraId="1D5327A1" w14:textId="77777777" w:rsidR="00801DFB" w:rsidRPr="00801DFB" w:rsidRDefault="00801DFB" w:rsidP="00801DFB">
      <w:pPr>
        <w:tabs>
          <w:tab w:val="left" w:pos="1134"/>
          <w:tab w:val="left" w:pos="10245"/>
        </w:tabs>
        <w:spacing w:after="0" w:line="240" w:lineRule="auto"/>
        <w:jc w:val="right"/>
        <w:rPr>
          <w:rFonts w:ascii="Times New Roman" w:eastAsia="Times New Roman" w:hAnsi="Times New Roman" w:cs="Times New Roman"/>
          <w:kern w:val="0"/>
          <w:sz w:val="20"/>
          <w:szCs w:val="20"/>
          <w14:ligatures w14:val="none"/>
        </w:rPr>
      </w:pPr>
      <w:r w:rsidRPr="00801DFB">
        <w:rPr>
          <w:rFonts w:ascii="Times New Roman" w:eastAsia="Times New Roman" w:hAnsi="Times New Roman" w:cs="Times New Roman"/>
          <w:bCs/>
          <w:kern w:val="0"/>
          <w14:ligatures w14:val="none"/>
        </w:rPr>
        <w:t xml:space="preserve">Petar Mitrić </w:t>
      </w:r>
    </w:p>
    <w:p w14:paraId="0647D379" w14:textId="5B3D3A13" w:rsidR="00317C92" w:rsidRPr="00801DFB" w:rsidRDefault="00317C92" w:rsidP="00801DFB">
      <w:pPr>
        <w:tabs>
          <w:tab w:val="left" w:pos="5245"/>
        </w:tabs>
        <w:spacing w:after="0" w:line="240" w:lineRule="auto"/>
        <w:jc w:val="center"/>
        <w:rPr>
          <w:rFonts w:ascii="Times New Roman" w:hAnsi="Times New Roman" w:cs="Times New Roman"/>
          <w:b/>
          <w:bCs/>
          <w:lang w:val="sr-Latn-ME"/>
        </w:rPr>
      </w:pPr>
    </w:p>
    <w:p w14:paraId="2B4DA8FD" w14:textId="77777777" w:rsidR="001A301D" w:rsidRPr="00801DFB" w:rsidRDefault="001A301D" w:rsidP="00801DFB">
      <w:pPr>
        <w:tabs>
          <w:tab w:val="left" w:pos="5245"/>
        </w:tabs>
        <w:spacing w:after="0" w:line="240" w:lineRule="auto"/>
        <w:jc w:val="both"/>
        <w:rPr>
          <w:rFonts w:ascii="Times New Roman" w:hAnsi="Times New Roman" w:cs="Times New Roman"/>
          <w:b/>
          <w:bCs/>
          <w:lang w:val="sr-Latn-ME"/>
        </w:rPr>
      </w:pPr>
    </w:p>
    <w:p w14:paraId="7F566585" w14:textId="77777777" w:rsidR="009A1A02" w:rsidRPr="00801DFB" w:rsidRDefault="009A1A02" w:rsidP="00801DFB">
      <w:pPr>
        <w:tabs>
          <w:tab w:val="left" w:pos="5245"/>
        </w:tabs>
        <w:spacing w:after="0" w:line="240" w:lineRule="auto"/>
        <w:jc w:val="both"/>
        <w:rPr>
          <w:rFonts w:ascii="Times New Roman" w:hAnsi="Times New Roman" w:cs="Times New Roman"/>
          <w:lang w:val="sr-Latn-ME"/>
        </w:rPr>
      </w:pPr>
    </w:p>
    <w:sectPr w:rsidR="009A1A02" w:rsidRPr="00801DFB" w:rsidSect="00801DFB">
      <w:footerReference w:type="default" r:id="rId8"/>
      <w:pgSz w:w="12240" w:h="15840"/>
      <w:pgMar w:top="1440" w:right="1440" w:bottom="709"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FB316" w14:textId="77777777" w:rsidR="00DD4518" w:rsidRDefault="00DD4518" w:rsidP="000305CE">
      <w:pPr>
        <w:spacing w:after="0" w:line="240" w:lineRule="auto"/>
      </w:pPr>
      <w:r>
        <w:separator/>
      </w:r>
    </w:p>
  </w:endnote>
  <w:endnote w:type="continuationSeparator" w:id="0">
    <w:p w14:paraId="7EE14A10" w14:textId="77777777" w:rsidR="00DD4518" w:rsidRDefault="00DD4518" w:rsidP="0003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0376355"/>
      <w:docPartObj>
        <w:docPartGallery w:val="Page Numbers (Bottom of Page)"/>
        <w:docPartUnique/>
      </w:docPartObj>
    </w:sdtPr>
    <w:sdtEndPr>
      <w:rPr>
        <w:noProof/>
      </w:rPr>
    </w:sdtEndPr>
    <w:sdtContent>
      <w:p w14:paraId="21012649" w14:textId="16C9DD71" w:rsidR="000305CE" w:rsidRDefault="000305CE">
        <w:pPr>
          <w:pStyle w:val="Footer"/>
          <w:jc w:val="center"/>
        </w:pPr>
        <w:r>
          <w:fldChar w:fldCharType="begin"/>
        </w:r>
        <w:r>
          <w:instrText xml:space="preserve"> PAGE   \* MERGEFORMAT </w:instrText>
        </w:r>
        <w:r>
          <w:fldChar w:fldCharType="separate"/>
        </w:r>
        <w:r w:rsidR="00A12811">
          <w:rPr>
            <w:noProof/>
          </w:rPr>
          <w:t>6</w:t>
        </w:r>
        <w:r>
          <w:rPr>
            <w:noProof/>
          </w:rPr>
          <w:fldChar w:fldCharType="end"/>
        </w:r>
      </w:p>
    </w:sdtContent>
  </w:sdt>
  <w:p w14:paraId="07F8C65A" w14:textId="77777777" w:rsidR="000305CE" w:rsidRDefault="000305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8482E" w14:textId="77777777" w:rsidR="00DD4518" w:rsidRDefault="00DD4518" w:rsidP="000305CE">
      <w:pPr>
        <w:spacing w:after="0" w:line="240" w:lineRule="auto"/>
      </w:pPr>
      <w:r>
        <w:separator/>
      </w:r>
    </w:p>
  </w:footnote>
  <w:footnote w:type="continuationSeparator" w:id="0">
    <w:p w14:paraId="14AF1012" w14:textId="77777777" w:rsidR="00DD4518" w:rsidRDefault="00DD4518" w:rsidP="000305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52ACF"/>
    <w:multiLevelType w:val="hybridMultilevel"/>
    <w:tmpl w:val="921EF988"/>
    <w:lvl w:ilvl="0" w:tplc="374491E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574A10"/>
    <w:multiLevelType w:val="hybridMultilevel"/>
    <w:tmpl w:val="051C4510"/>
    <w:lvl w:ilvl="0" w:tplc="BEAECB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D64A84"/>
    <w:multiLevelType w:val="hybridMultilevel"/>
    <w:tmpl w:val="98A8FF36"/>
    <w:lvl w:ilvl="0" w:tplc="71E26B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6B9"/>
    <w:rsid w:val="00002AD6"/>
    <w:rsid w:val="000305CE"/>
    <w:rsid w:val="00052BB3"/>
    <w:rsid w:val="00082508"/>
    <w:rsid w:val="000A60BE"/>
    <w:rsid w:val="000C03DE"/>
    <w:rsid w:val="000C77E9"/>
    <w:rsid w:val="000D3332"/>
    <w:rsid w:val="000E11ED"/>
    <w:rsid w:val="000E20BD"/>
    <w:rsid w:val="000E2882"/>
    <w:rsid w:val="000F40DD"/>
    <w:rsid w:val="000F4E25"/>
    <w:rsid w:val="00100843"/>
    <w:rsid w:val="00111427"/>
    <w:rsid w:val="001239D8"/>
    <w:rsid w:val="00125CC6"/>
    <w:rsid w:val="001465E2"/>
    <w:rsid w:val="00165D57"/>
    <w:rsid w:val="00184FD4"/>
    <w:rsid w:val="001A22D8"/>
    <w:rsid w:val="001A301D"/>
    <w:rsid w:val="001B0FA8"/>
    <w:rsid w:val="001E209D"/>
    <w:rsid w:val="001F05D4"/>
    <w:rsid w:val="00211AD5"/>
    <w:rsid w:val="002213A7"/>
    <w:rsid w:val="00260E3E"/>
    <w:rsid w:val="00276196"/>
    <w:rsid w:val="002775A1"/>
    <w:rsid w:val="00277D3E"/>
    <w:rsid w:val="002B792D"/>
    <w:rsid w:val="002C23E8"/>
    <w:rsid w:val="002C42BF"/>
    <w:rsid w:val="002F5C2B"/>
    <w:rsid w:val="00317C92"/>
    <w:rsid w:val="00377326"/>
    <w:rsid w:val="00384D41"/>
    <w:rsid w:val="003C16F6"/>
    <w:rsid w:val="003D31F8"/>
    <w:rsid w:val="003E72C5"/>
    <w:rsid w:val="004006B9"/>
    <w:rsid w:val="004532D3"/>
    <w:rsid w:val="004561F8"/>
    <w:rsid w:val="004E1765"/>
    <w:rsid w:val="00501424"/>
    <w:rsid w:val="0054267C"/>
    <w:rsid w:val="00563F2A"/>
    <w:rsid w:val="00573781"/>
    <w:rsid w:val="00595F43"/>
    <w:rsid w:val="00600F10"/>
    <w:rsid w:val="00636CFB"/>
    <w:rsid w:val="006372F9"/>
    <w:rsid w:val="0065357D"/>
    <w:rsid w:val="006547E2"/>
    <w:rsid w:val="0068010C"/>
    <w:rsid w:val="006827BC"/>
    <w:rsid w:val="00685C45"/>
    <w:rsid w:val="006A055F"/>
    <w:rsid w:val="006B37EB"/>
    <w:rsid w:val="006C11A2"/>
    <w:rsid w:val="006D0D69"/>
    <w:rsid w:val="0070300B"/>
    <w:rsid w:val="00713550"/>
    <w:rsid w:val="0073030E"/>
    <w:rsid w:val="0073735D"/>
    <w:rsid w:val="00783208"/>
    <w:rsid w:val="007A561C"/>
    <w:rsid w:val="007B1E72"/>
    <w:rsid w:val="007C6F6E"/>
    <w:rsid w:val="007D7F35"/>
    <w:rsid w:val="007F5AC6"/>
    <w:rsid w:val="007F773F"/>
    <w:rsid w:val="00801DFB"/>
    <w:rsid w:val="008147FE"/>
    <w:rsid w:val="00863449"/>
    <w:rsid w:val="00863F9D"/>
    <w:rsid w:val="00867B6C"/>
    <w:rsid w:val="0087560D"/>
    <w:rsid w:val="008969DA"/>
    <w:rsid w:val="008B7E59"/>
    <w:rsid w:val="008E50CF"/>
    <w:rsid w:val="009361A4"/>
    <w:rsid w:val="00940DBA"/>
    <w:rsid w:val="00941C95"/>
    <w:rsid w:val="00965F6B"/>
    <w:rsid w:val="009A1A02"/>
    <w:rsid w:val="009A35D9"/>
    <w:rsid w:val="009D13B8"/>
    <w:rsid w:val="009D5E14"/>
    <w:rsid w:val="009D6460"/>
    <w:rsid w:val="009F2391"/>
    <w:rsid w:val="00A12811"/>
    <w:rsid w:val="00A1582C"/>
    <w:rsid w:val="00A37724"/>
    <w:rsid w:val="00A5247B"/>
    <w:rsid w:val="00A631F0"/>
    <w:rsid w:val="00A75AE0"/>
    <w:rsid w:val="00A7702B"/>
    <w:rsid w:val="00A7789A"/>
    <w:rsid w:val="00A83586"/>
    <w:rsid w:val="00A94373"/>
    <w:rsid w:val="00AA0496"/>
    <w:rsid w:val="00AA1A7D"/>
    <w:rsid w:val="00AA4B72"/>
    <w:rsid w:val="00AB1FCB"/>
    <w:rsid w:val="00AB3880"/>
    <w:rsid w:val="00B04797"/>
    <w:rsid w:val="00B241F8"/>
    <w:rsid w:val="00B33A45"/>
    <w:rsid w:val="00B35F81"/>
    <w:rsid w:val="00B650FE"/>
    <w:rsid w:val="00B812EE"/>
    <w:rsid w:val="00B92C71"/>
    <w:rsid w:val="00B93AD7"/>
    <w:rsid w:val="00B95639"/>
    <w:rsid w:val="00BA6F69"/>
    <w:rsid w:val="00BA77A4"/>
    <w:rsid w:val="00BD0CAB"/>
    <w:rsid w:val="00BF5564"/>
    <w:rsid w:val="00BF62CC"/>
    <w:rsid w:val="00C23247"/>
    <w:rsid w:val="00C36D83"/>
    <w:rsid w:val="00C6616D"/>
    <w:rsid w:val="00C77854"/>
    <w:rsid w:val="00C80020"/>
    <w:rsid w:val="00CB0673"/>
    <w:rsid w:val="00CC782A"/>
    <w:rsid w:val="00D330B3"/>
    <w:rsid w:val="00D44A5D"/>
    <w:rsid w:val="00D70E5A"/>
    <w:rsid w:val="00D717E0"/>
    <w:rsid w:val="00DC3E66"/>
    <w:rsid w:val="00DC7348"/>
    <w:rsid w:val="00DD4518"/>
    <w:rsid w:val="00DE1322"/>
    <w:rsid w:val="00DF5730"/>
    <w:rsid w:val="00E4713D"/>
    <w:rsid w:val="00E919BD"/>
    <w:rsid w:val="00EA5844"/>
    <w:rsid w:val="00EA65CD"/>
    <w:rsid w:val="00EA705A"/>
    <w:rsid w:val="00EC1920"/>
    <w:rsid w:val="00F32291"/>
    <w:rsid w:val="00F47AC8"/>
    <w:rsid w:val="00F855A4"/>
    <w:rsid w:val="00F87994"/>
    <w:rsid w:val="00FA11D6"/>
    <w:rsid w:val="00FC5E2D"/>
    <w:rsid w:val="00FE35B4"/>
    <w:rsid w:val="00FF4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22F12"/>
  <w15:chartTrackingRefBased/>
  <w15:docId w15:val="{8FE8A605-21A3-43FA-A3D5-34AA774E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06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06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06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06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06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06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6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6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6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6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06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06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06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06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0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6B9"/>
    <w:rPr>
      <w:rFonts w:eastAsiaTheme="majorEastAsia" w:cstheme="majorBidi"/>
      <w:color w:val="272727" w:themeColor="text1" w:themeTint="D8"/>
    </w:rPr>
  </w:style>
  <w:style w:type="paragraph" w:styleId="Title">
    <w:name w:val="Title"/>
    <w:basedOn w:val="Normal"/>
    <w:next w:val="Normal"/>
    <w:link w:val="TitleChar"/>
    <w:uiPriority w:val="10"/>
    <w:qFormat/>
    <w:rsid w:val="00400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6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6B9"/>
    <w:pPr>
      <w:spacing w:before="160"/>
      <w:jc w:val="center"/>
    </w:pPr>
    <w:rPr>
      <w:i/>
      <w:iCs/>
      <w:color w:val="404040" w:themeColor="text1" w:themeTint="BF"/>
    </w:rPr>
  </w:style>
  <w:style w:type="character" w:customStyle="1" w:styleId="QuoteChar">
    <w:name w:val="Quote Char"/>
    <w:basedOn w:val="DefaultParagraphFont"/>
    <w:link w:val="Quote"/>
    <w:uiPriority w:val="29"/>
    <w:rsid w:val="004006B9"/>
    <w:rPr>
      <w:i/>
      <w:iCs/>
      <w:color w:val="404040" w:themeColor="text1" w:themeTint="BF"/>
    </w:rPr>
  </w:style>
  <w:style w:type="paragraph" w:styleId="ListParagraph">
    <w:name w:val="List Paragraph"/>
    <w:basedOn w:val="Normal"/>
    <w:qFormat/>
    <w:rsid w:val="004006B9"/>
    <w:pPr>
      <w:ind w:left="720"/>
      <w:contextualSpacing/>
    </w:pPr>
  </w:style>
  <w:style w:type="character" w:styleId="IntenseEmphasis">
    <w:name w:val="Intense Emphasis"/>
    <w:basedOn w:val="DefaultParagraphFont"/>
    <w:uiPriority w:val="21"/>
    <w:qFormat/>
    <w:rsid w:val="004006B9"/>
    <w:rPr>
      <w:i/>
      <w:iCs/>
      <w:color w:val="2F5496" w:themeColor="accent1" w:themeShade="BF"/>
    </w:rPr>
  </w:style>
  <w:style w:type="paragraph" w:styleId="IntenseQuote">
    <w:name w:val="Intense Quote"/>
    <w:basedOn w:val="Normal"/>
    <w:next w:val="Normal"/>
    <w:link w:val="IntenseQuoteChar"/>
    <w:uiPriority w:val="30"/>
    <w:qFormat/>
    <w:rsid w:val="00400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06B9"/>
    <w:rPr>
      <w:i/>
      <w:iCs/>
      <w:color w:val="2F5496" w:themeColor="accent1" w:themeShade="BF"/>
    </w:rPr>
  </w:style>
  <w:style w:type="character" w:styleId="IntenseReference">
    <w:name w:val="Intense Reference"/>
    <w:basedOn w:val="DefaultParagraphFont"/>
    <w:uiPriority w:val="32"/>
    <w:qFormat/>
    <w:rsid w:val="004006B9"/>
    <w:rPr>
      <w:b/>
      <w:bCs/>
      <w:smallCaps/>
      <w:color w:val="2F5496" w:themeColor="accent1" w:themeShade="BF"/>
      <w:spacing w:val="5"/>
    </w:rPr>
  </w:style>
  <w:style w:type="table" w:styleId="TableGrid">
    <w:name w:val="Table Grid"/>
    <w:basedOn w:val="TableNormal"/>
    <w:uiPriority w:val="39"/>
    <w:rsid w:val="00DE1322"/>
    <w:pPr>
      <w:spacing w:after="0" w:line="240" w:lineRule="auto"/>
    </w:pPr>
    <w:rPr>
      <w:kern w:val="0"/>
      <w:sz w:val="22"/>
      <w:szCs w:val="22"/>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C36D83"/>
    <w:pPr>
      <w:suppressAutoHyphens/>
      <w:autoSpaceDN w:val="0"/>
      <w:spacing w:after="0" w:line="360" w:lineRule="auto"/>
      <w:jc w:val="both"/>
    </w:pPr>
    <w:rPr>
      <w:rFonts w:ascii="Arial" w:eastAsia="SimSun" w:hAnsi="Arial" w:cs="Trebuchet MS"/>
      <w:kern w:val="3"/>
      <w:szCs w:val="22"/>
      <w:lang w:val="en-GB"/>
      <w14:ligatures w14:val="none"/>
    </w:rPr>
  </w:style>
  <w:style w:type="paragraph" w:styleId="Header">
    <w:name w:val="header"/>
    <w:basedOn w:val="Normal"/>
    <w:link w:val="HeaderChar"/>
    <w:uiPriority w:val="99"/>
    <w:unhideWhenUsed/>
    <w:rsid w:val="000305CE"/>
    <w:pPr>
      <w:tabs>
        <w:tab w:val="center" w:pos="4703"/>
        <w:tab w:val="right" w:pos="9406"/>
      </w:tabs>
      <w:spacing w:after="0" w:line="240" w:lineRule="auto"/>
    </w:pPr>
  </w:style>
  <w:style w:type="character" w:customStyle="1" w:styleId="HeaderChar">
    <w:name w:val="Header Char"/>
    <w:basedOn w:val="DefaultParagraphFont"/>
    <w:link w:val="Header"/>
    <w:uiPriority w:val="99"/>
    <w:rsid w:val="000305CE"/>
  </w:style>
  <w:style w:type="paragraph" w:styleId="Footer">
    <w:name w:val="footer"/>
    <w:basedOn w:val="Normal"/>
    <w:link w:val="FooterChar"/>
    <w:uiPriority w:val="99"/>
    <w:unhideWhenUsed/>
    <w:rsid w:val="000305CE"/>
    <w:pPr>
      <w:tabs>
        <w:tab w:val="center" w:pos="4703"/>
        <w:tab w:val="right" w:pos="9406"/>
      </w:tabs>
      <w:spacing w:after="0" w:line="240" w:lineRule="auto"/>
    </w:pPr>
  </w:style>
  <w:style w:type="character" w:customStyle="1" w:styleId="FooterChar">
    <w:name w:val="Footer Char"/>
    <w:basedOn w:val="DefaultParagraphFont"/>
    <w:link w:val="Footer"/>
    <w:uiPriority w:val="99"/>
    <w:rsid w:val="000305CE"/>
  </w:style>
  <w:style w:type="paragraph" w:styleId="BalloonText">
    <w:name w:val="Balloon Text"/>
    <w:basedOn w:val="Normal"/>
    <w:link w:val="BalloonTextChar"/>
    <w:uiPriority w:val="99"/>
    <w:semiHidden/>
    <w:unhideWhenUsed/>
    <w:rsid w:val="00030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F384D-C8A3-4964-8F53-79D1DD2E0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User</cp:lastModifiedBy>
  <cp:revision>8</cp:revision>
  <cp:lastPrinted>2026-07-02T05:50:00Z</cp:lastPrinted>
  <dcterms:created xsi:type="dcterms:W3CDTF">2026-03-25T08:09:00Z</dcterms:created>
  <dcterms:modified xsi:type="dcterms:W3CDTF">2026-07-02T05:50:00Z</dcterms:modified>
</cp:coreProperties>
</file>